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sz w:val="28"/>
          <w:szCs w:val="28"/>
        </w:rPr>
      </w:pPr>
      <w:r>
        <w:rPr>
          <w:rFonts w:hint="eastAsia"/>
          <w:sz w:val="28"/>
          <w:szCs w:val="28"/>
        </w:rPr>
        <w:t>附件1：</w:t>
      </w:r>
    </w:p>
    <w:p>
      <w:pPr>
        <w:jc w:val="center"/>
        <w:rPr>
          <w:rFonts w:hint="eastAsia" w:ascii="仿宋_GB2312" w:eastAsia="仿宋_GB2312"/>
          <w:b/>
          <w:sz w:val="32"/>
          <w:szCs w:val="32"/>
        </w:rPr>
      </w:pPr>
      <w:bookmarkStart w:id="0" w:name="_GoBack"/>
      <w:r>
        <w:rPr>
          <w:rFonts w:hint="eastAsia" w:ascii="仿宋_GB2312" w:eastAsia="仿宋_GB2312"/>
          <w:b/>
          <w:sz w:val="32"/>
          <w:szCs w:val="32"/>
        </w:rPr>
        <w:t>武夷学院201</w:t>
      </w:r>
      <w:r>
        <w:rPr>
          <w:rFonts w:hint="eastAsia" w:ascii="仿宋_GB2312" w:eastAsia="仿宋_GB2312"/>
          <w:b/>
          <w:sz w:val="32"/>
          <w:szCs w:val="32"/>
          <w:lang w:val="en-US" w:eastAsia="zh-CN"/>
        </w:rPr>
        <w:t>8</w:t>
      </w:r>
      <w:r>
        <w:rPr>
          <w:rFonts w:hint="eastAsia" w:ascii="仿宋_GB2312" w:eastAsia="仿宋_GB2312"/>
          <w:b/>
          <w:sz w:val="32"/>
          <w:szCs w:val="32"/>
        </w:rPr>
        <w:t>级新生心理普查操作指南</w:t>
      </w:r>
    </w:p>
    <w:bookmarkEnd w:id="0"/>
    <w:p>
      <w:pPr>
        <w:numPr>
          <w:ilvl w:val="0"/>
          <w:numId w:val="0"/>
        </w:numPr>
        <w:jc w:val="left"/>
        <w:rPr>
          <w:rStyle w:val="3"/>
          <w:rFonts w:hint="eastAsia" w:ascii="仿宋_GB2312" w:eastAsia="仿宋_GB2312"/>
          <w:color w:val="auto"/>
          <w:sz w:val="28"/>
          <w:u w:val="none"/>
          <w:lang w:val="en-US" w:eastAsia="zh-CN"/>
        </w:rPr>
      </w:pPr>
      <w:r>
        <w:rPr>
          <w:rFonts w:hint="eastAsia" w:ascii="仿宋_GB2312" w:eastAsia="仿宋_GB2312"/>
          <w:sz w:val="28"/>
          <w:lang w:val="en-US" w:eastAsia="zh-CN"/>
        </w:rPr>
        <w:t>1.</w:t>
      </w:r>
      <w:r>
        <w:rPr>
          <w:rFonts w:hint="eastAsia" w:ascii="仿宋_GB2312" w:eastAsia="仿宋_GB2312"/>
          <w:sz w:val="28"/>
          <w:lang w:eastAsia="zh-CN"/>
        </w:rPr>
        <w:t>登录的方式有两种，可以任选一种</w:t>
      </w:r>
      <w:r>
        <w:rPr>
          <w:rFonts w:hint="eastAsia" w:ascii="仿宋_GB2312" w:eastAsia="仿宋_GB2312"/>
          <w:sz w:val="28"/>
          <w:lang w:val="en-US" w:eastAsia="zh-CN"/>
        </w:rPr>
        <w:t>;</w:t>
      </w:r>
    </w:p>
    <w:p>
      <w:pPr>
        <w:numPr>
          <w:ilvl w:val="0"/>
          <w:numId w:val="0"/>
        </w:numPr>
        <w:ind w:firstLine="560" w:firstLineChars="200"/>
        <w:jc w:val="left"/>
      </w:pPr>
      <w:r>
        <w:rPr>
          <w:rFonts w:hint="eastAsia" w:ascii="仿宋_GB2312" w:eastAsia="仿宋_GB2312"/>
          <w:sz w:val="28"/>
          <w:lang w:eastAsia="zh-CN"/>
        </w:rPr>
        <w:t>第一种方式</w:t>
      </w:r>
      <w:r>
        <w:rPr>
          <w:rFonts w:hint="eastAsia" w:ascii="仿宋_GB2312" w:eastAsia="仿宋_GB2312"/>
          <w:sz w:val="28"/>
          <w:lang w:val="en-US" w:eastAsia="zh-CN"/>
        </w:rPr>
        <w:t>-----</w:t>
      </w:r>
      <w:r>
        <w:rPr>
          <w:rStyle w:val="3"/>
          <w:rFonts w:hint="eastAsia" w:ascii="仿宋_GB2312" w:eastAsia="仿宋_GB2312"/>
          <w:color w:val="auto"/>
          <w:sz w:val="28"/>
          <w:u w:val="none"/>
          <w:lang w:eastAsia="zh-CN"/>
        </w:rPr>
        <w:t>微信扫描下方的二维码</w:t>
      </w:r>
      <w:r>
        <w:rPr>
          <w:rStyle w:val="3"/>
          <w:rFonts w:hint="eastAsia" w:ascii="仿宋_GB2312" w:eastAsia="仿宋_GB2312"/>
          <w:color w:val="auto"/>
          <w:sz w:val="28"/>
          <w:u w:val="none"/>
          <w:lang w:val="en-US" w:eastAsia="zh-CN"/>
        </w:rPr>
        <w:t>(推荐）</w:t>
      </w:r>
      <w:r>
        <w:drawing>
          <wp:inline distT="0" distB="0" distL="114300" distR="114300">
            <wp:extent cx="2753995" cy="1495425"/>
            <wp:effectExtent l="0" t="0" r="8255"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2753995" cy="1495425"/>
                    </a:xfrm>
                    <a:prstGeom prst="rect">
                      <a:avLst/>
                    </a:prstGeom>
                    <a:noFill/>
                    <a:ln w="9525">
                      <a:noFill/>
                    </a:ln>
                  </pic:spPr>
                </pic:pic>
              </a:graphicData>
            </a:graphic>
          </wp:inline>
        </w:drawing>
      </w:r>
    </w:p>
    <w:p>
      <w:pPr>
        <w:numPr>
          <w:ilvl w:val="0"/>
          <w:numId w:val="0"/>
        </w:numPr>
        <w:ind w:firstLine="560" w:firstLineChars="200"/>
        <w:jc w:val="left"/>
        <w:rPr>
          <w:rFonts w:hint="eastAsia" w:ascii="仿宋_GB2312" w:eastAsia="仿宋_GB2312"/>
          <w:sz w:val="28"/>
        </w:rPr>
      </w:pPr>
      <w:r>
        <w:rPr>
          <w:rStyle w:val="3"/>
          <w:rFonts w:hint="eastAsia" w:ascii="仿宋_GB2312" w:eastAsia="仿宋_GB2312"/>
          <w:color w:val="auto"/>
          <w:sz w:val="28"/>
          <w:u w:val="none"/>
          <w:lang w:eastAsia="zh-CN"/>
        </w:rPr>
        <w:t>第二种方式</w:t>
      </w:r>
      <w:r>
        <w:rPr>
          <w:rStyle w:val="3"/>
          <w:rFonts w:hint="eastAsia" w:ascii="仿宋_GB2312" w:eastAsia="仿宋_GB2312"/>
          <w:color w:val="auto"/>
          <w:sz w:val="28"/>
          <w:u w:val="none"/>
          <w:lang w:val="en-US" w:eastAsia="zh-CN"/>
        </w:rPr>
        <w:t>----</w:t>
      </w:r>
      <w:r>
        <w:rPr>
          <w:rFonts w:hint="eastAsia" w:ascii="仿宋_GB2312" w:eastAsia="仿宋_GB2312"/>
          <w:sz w:val="28"/>
        </w:rPr>
        <w:t>请用</w:t>
      </w:r>
      <w:r>
        <w:rPr>
          <w:rFonts w:hint="eastAsia" w:ascii="仿宋_GB2312" w:eastAsia="仿宋_GB2312"/>
          <w:b/>
          <w:bCs/>
          <w:sz w:val="30"/>
          <w:szCs w:val="30"/>
          <w:lang w:val="en-US" w:eastAsia="zh-CN"/>
        </w:rPr>
        <w:t>360</w:t>
      </w:r>
      <w:r>
        <w:rPr>
          <w:rFonts w:hint="eastAsia" w:ascii="仿宋_GB2312" w:eastAsia="仿宋_GB2312"/>
          <w:sz w:val="28"/>
        </w:rPr>
        <w:t xml:space="preserve">浏览器登录网址：  </w:t>
      </w:r>
    </w:p>
    <w:p>
      <w:pPr>
        <w:ind w:left="559" w:leftChars="266" w:firstLine="0" w:firstLineChars="0"/>
        <w:jc w:val="left"/>
        <w:rPr>
          <w:rStyle w:val="3"/>
          <w:rFonts w:hint="eastAsia" w:ascii="仿宋_GB2312" w:eastAsia="仿宋_GB2312"/>
          <w:sz w:val="28"/>
          <w:lang w:val="en-US" w:eastAsia="zh-CN"/>
        </w:rPr>
      </w:pPr>
      <w:r>
        <w:rPr>
          <w:rFonts w:hint="eastAsia" w:ascii="仿宋_GB2312" w:eastAsia="仿宋_GB2312"/>
          <w:sz w:val="28"/>
        </w:rPr>
        <w:fldChar w:fldCharType="begin"/>
      </w:r>
      <w:r>
        <w:rPr>
          <w:rFonts w:hint="eastAsia" w:ascii="仿宋_GB2312" w:eastAsia="仿宋_GB2312"/>
          <w:sz w:val="28"/>
        </w:rPr>
        <w:instrText xml:space="preserve"> HYPERLINK "https://www.psy.com.cn/school/new/index.asp?School=8314或微信扫描下方的二维码;" </w:instrText>
      </w:r>
      <w:r>
        <w:rPr>
          <w:rFonts w:hint="eastAsia" w:ascii="仿宋_GB2312" w:eastAsia="仿宋_GB2312"/>
          <w:sz w:val="28"/>
        </w:rPr>
        <w:fldChar w:fldCharType="separate"/>
      </w:r>
      <w:r>
        <w:rPr>
          <w:rStyle w:val="3"/>
          <w:rFonts w:hint="eastAsia" w:ascii="仿宋_GB2312" w:eastAsia="仿宋_GB2312"/>
          <w:sz w:val="28"/>
        </w:rPr>
        <w:t>https://www.psy.com.cn/school/new/index.asp?School=8314</w:t>
      </w:r>
    </w:p>
    <w:p>
      <w:pPr>
        <w:jc w:val="left"/>
        <w:rPr>
          <w:rFonts w:hint="eastAsia" w:ascii="仿宋_GB2312" w:eastAsia="仿宋_GB2312"/>
          <w:sz w:val="28"/>
        </w:rPr>
      </w:pPr>
      <w:r>
        <w:rPr>
          <w:rFonts w:hint="eastAsia" w:ascii="仿宋_GB2312" w:eastAsia="仿宋_GB2312"/>
          <w:sz w:val="28"/>
        </w:rPr>
        <w:fldChar w:fldCharType="end"/>
      </w:r>
      <w:r>
        <w:rPr>
          <w:rFonts w:hint="eastAsia" w:ascii="仿宋_GB2312" w:eastAsia="仿宋_GB2312"/>
          <w:sz w:val="28"/>
          <w:lang w:val="en-US" w:eastAsia="zh-CN"/>
        </w:rPr>
        <w:t>2.</w:t>
      </w:r>
      <w:r>
        <w:rPr>
          <w:rFonts w:hint="eastAsia" w:ascii="仿宋_GB2312" w:eastAsia="仿宋_GB2312"/>
          <w:sz w:val="28"/>
        </w:rPr>
        <w:t>进入“</w:t>
      </w:r>
      <w:r>
        <w:rPr>
          <w:rFonts w:hint="eastAsia" w:ascii="仿宋_GB2312" w:eastAsia="仿宋_GB2312"/>
          <w:sz w:val="28"/>
          <w:lang w:eastAsia="zh-CN"/>
        </w:rPr>
        <w:t>心海导航</w:t>
      </w:r>
      <w:r>
        <w:rPr>
          <w:rFonts w:hint="eastAsia" w:ascii="仿宋_GB2312" w:eastAsia="仿宋_GB2312"/>
          <w:sz w:val="28"/>
          <w:lang w:val="en-US" w:eastAsia="zh-CN"/>
        </w:rPr>
        <w:t>--武夷学院</w:t>
      </w:r>
      <w:r>
        <w:rPr>
          <w:rFonts w:hint="eastAsia" w:ascii="仿宋_GB2312" w:eastAsia="仿宋_GB2312"/>
          <w:sz w:val="28"/>
        </w:rPr>
        <w:t>”</w:t>
      </w:r>
      <w:r>
        <w:rPr>
          <w:rFonts w:hint="eastAsia" w:ascii="仿宋_GB2312" w:eastAsia="仿宋_GB2312"/>
          <w:sz w:val="28"/>
          <w:lang w:eastAsia="zh-CN"/>
        </w:rPr>
        <w:t>的登录</w:t>
      </w:r>
      <w:r>
        <w:rPr>
          <w:rFonts w:hint="eastAsia" w:ascii="仿宋_GB2312" w:eastAsia="仿宋_GB2312"/>
          <w:sz w:val="28"/>
        </w:rPr>
        <w:t>界面。</w:t>
      </w:r>
    </w:p>
    <w:p>
      <w:pPr>
        <w:numPr>
          <w:ilvl w:val="0"/>
          <w:numId w:val="0"/>
        </w:numPr>
        <w:rPr>
          <w:rFonts w:hint="eastAsia" w:ascii="仿宋_GB2312" w:eastAsia="仿宋_GB2312"/>
          <w:sz w:val="28"/>
        </w:rPr>
      </w:pPr>
      <w:r>
        <w:drawing>
          <wp:inline distT="0" distB="0" distL="114300" distR="114300">
            <wp:extent cx="3648075" cy="371475"/>
            <wp:effectExtent l="0" t="0" r="9525"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3648075" cy="371475"/>
                    </a:xfrm>
                    <a:prstGeom prst="rect">
                      <a:avLst/>
                    </a:prstGeom>
                    <a:noFill/>
                    <a:ln w="9525">
                      <a:noFill/>
                    </a:ln>
                  </pic:spPr>
                </pic:pic>
              </a:graphicData>
            </a:graphic>
          </wp:inline>
        </w:drawing>
      </w:r>
    </w:p>
    <w:p>
      <w:pPr>
        <w:rPr>
          <w:rFonts w:hint="eastAsia" w:ascii="仿宋_GB2312" w:eastAsia="仿宋_GB2312"/>
          <w:sz w:val="28"/>
        </w:rPr>
      </w:pPr>
      <w:r>
        <w:rPr>
          <w:rFonts w:hint="eastAsia" w:ascii="仿宋_GB2312" w:eastAsia="仿宋_GB2312"/>
          <w:sz w:val="28"/>
          <w:lang w:val="en-US" w:eastAsia="zh-CN"/>
        </w:rPr>
        <w:t>3</w:t>
      </w:r>
      <w:r>
        <w:rPr>
          <w:rFonts w:hint="eastAsia" w:ascii="仿宋_GB2312" w:eastAsia="仿宋_GB2312"/>
          <w:sz w:val="28"/>
        </w:rPr>
        <w:t>. 201</w:t>
      </w:r>
      <w:r>
        <w:rPr>
          <w:rFonts w:hint="eastAsia" w:ascii="仿宋_GB2312" w:eastAsia="仿宋_GB2312"/>
          <w:sz w:val="28"/>
          <w:lang w:val="en-US" w:eastAsia="zh-CN"/>
        </w:rPr>
        <w:t>8</w:t>
      </w:r>
      <w:r>
        <w:rPr>
          <w:rFonts w:hint="eastAsia" w:ascii="仿宋_GB2312" w:eastAsia="仿宋_GB2312"/>
          <w:sz w:val="28"/>
        </w:rPr>
        <w:t>级学生已经注册，直接用学籍卡中的</w:t>
      </w:r>
      <w:r>
        <w:rPr>
          <w:rFonts w:hint="eastAsia" w:ascii="黑体" w:eastAsia="黑体"/>
          <w:sz w:val="28"/>
        </w:rPr>
        <w:t>学号</w:t>
      </w:r>
      <w:r>
        <w:rPr>
          <w:rFonts w:hint="eastAsia" w:ascii="仿宋_GB2312" w:eastAsia="仿宋_GB2312"/>
          <w:sz w:val="28"/>
        </w:rPr>
        <w:t>作为</w:t>
      </w:r>
      <w:r>
        <w:rPr>
          <w:rFonts w:hint="eastAsia" w:ascii="仿宋_GB2312" w:hAnsi="新宋体" w:eastAsia="仿宋_GB2312"/>
          <w:sz w:val="28"/>
        </w:rPr>
        <w:t>用户名</w:t>
      </w:r>
      <w:r>
        <w:rPr>
          <w:rFonts w:hint="eastAsia" w:ascii="仿宋_GB2312" w:eastAsia="仿宋_GB2312"/>
          <w:sz w:val="28"/>
        </w:rPr>
        <w:t>登录，密码是自己的</w:t>
      </w:r>
      <w:r>
        <w:rPr>
          <w:rFonts w:hint="eastAsia" w:ascii="黑体" w:eastAsia="黑体"/>
          <w:sz w:val="28"/>
        </w:rPr>
        <w:t>身份证号</w:t>
      </w:r>
      <w:r>
        <w:rPr>
          <w:rFonts w:hint="eastAsia" w:ascii="仿宋_GB2312" w:eastAsia="仿宋_GB2312"/>
          <w:sz w:val="28"/>
        </w:rPr>
        <w:t>。</w:t>
      </w:r>
    </w:p>
    <w:p>
      <w:pPr>
        <w:rPr>
          <w:rFonts w:hint="eastAsia" w:ascii="仿宋_GB2312" w:eastAsia="仿宋_GB2312"/>
          <w:sz w:val="28"/>
        </w:rPr>
      </w:pPr>
      <w:r>
        <w:rPr>
          <w:rFonts w:hint="eastAsia" w:ascii="仿宋_GB2312" w:eastAsia="仿宋_GB2312"/>
          <w:sz w:val="28"/>
          <w:lang w:val="en-US" w:eastAsia="zh-CN"/>
        </w:rPr>
        <w:t>4</w:t>
      </w:r>
      <w:r>
        <w:rPr>
          <w:rFonts w:hint="eastAsia" w:ascii="仿宋_GB2312" w:eastAsia="仿宋_GB2312"/>
          <w:sz w:val="28"/>
        </w:rPr>
        <w:t>. 成功进入后，点击左上角的“</w:t>
      </w:r>
      <w:r>
        <w:rPr>
          <w:rFonts w:hint="eastAsia" w:ascii="仿宋_GB2312" w:eastAsia="仿宋_GB2312"/>
          <w:sz w:val="28"/>
          <w:lang w:eastAsia="zh-CN"/>
        </w:rPr>
        <w:t>心理普查</w:t>
      </w:r>
      <w:r>
        <w:rPr>
          <w:rFonts w:hint="eastAsia" w:ascii="仿宋_GB2312" w:eastAsia="仿宋_GB2312"/>
          <w:sz w:val="28"/>
        </w:rPr>
        <w:t>”，</w:t>
      </w:r>
    </w:p>
    <w:p>
      <w:pPr>
        <w:rPr>
          <w:rFonts w:hint="eastAsia" w:ascii="仿宋_GB2312" w:eastAsia="仿宋_GB2312"/>
          <w:sz w:val="28"/>
        </w:rPr>
      </w:pPr>
      <w:r>
        <w:rPr>
          <w:rFonts w:hint="eastAsia" w:ascii="仿宋_GB2312" w:eastAsia="仿宋_GB2312"/>
          <w:sz w:val="28"/>
        </w:rPr>
        <w:t>（1）请先仔细核对自己的信息并作修改，</w:t>
      </w:r>
      <w:r>
        <w:rPr>
          <w:rFonts w:hint="eastAsia" w:ascii="仿宋_GB2312" w:eastAsia="仿宋_GB2312"/>
          <w:sz w:val="28"/>
          <w:lang w:eastAsia="zh-CN"/>
        </w:rPr>
        <w:t>“拓展资料”部分</w:t>
      </w:r>
      <w:r>
        <w:rPr>
          <w:rFonts w:hint="eastAsia" w:ascii="仿宋_GB2312" w:eastAsia="仿宋_GB2312"/>
          <w:sz w:val="28"/>
        </w:rPr>
        <w:t>请认真填写，填写完毕后，请点击“</w:t>
      </w:r>
      <w:r>
        <w:rPr>
          <w:rFonts w:hint="eastAsia" w:ascii="仿宋_GB2312" w:eastAsia="仿宋_GB2312"/>
          <w:sz w:val="28"/>
          <w:lang w:eastAsia="zh-CN"/>
        </w:rPr>
        <w:t>提交</w:t>
      </w:r>
      <w:r>
        <w:rPr>
          <w:rFonts w:hint="eastAsia" w:ascii="仿宋_GB2312" w:eastAsia="仿宋_GB2312"/>
          <w:sz w:val="28"/>
        </w:rPr>
        <w:t>”，即修改完毕。</w:t>
      </w:r>
    </w:p>
    <w:p>
      <w:pPr>
        <w:rPr>
          <w:rFonts w:hint="eastAsia" w:ascii="仿宋_GB2312" w:eastAsia="仿宋_GB2312"/>
          <w:sz w:val="28"/>
        </w:rPr>
      </w:pPr>
      <w:r>
        <w:rPr>
          <w:rFonts w:hint="eastAsia" w:ascii="仿宋_GB2312" w:eastAsia="仿宋_GB2312"/>
          <w:sz w:val="28"/>
        </w:rPr>
        <w:t>（2）点击“</w:t>
      </w:r>
      <w:r>
        <w:rPr>
          <w:rFonts w:hint="eastAsia" w:ascii="仿宋_GB2312" w:eastAsia="仿宋_GB2312"/>
          <w:sz w:val="28"/>
          <w:lang w:eastAsia="zh-CN"/>
        </w:rPr>
        <w:t>心理普查</w:t>
      </w:r>
      <w:r>
        <w:rPr>
          <w:rFonts w:hint="eastAsia" w:ascii="仿宋_GB2312" w:eastAsia="仿宋_GB2312"/>
          <w:sz w:val="28"/>
        </w:rPr>
        <w:t>”。在中间栏会出现</w:t>
      </w:r>
      <w:r>
        <w:rPr>
          <w:rFonts w:hint="eastAsia" w:ascii="仿宋_GB2312" w:eastAsia="仿宋_GB2312"/>
          <w:sz w:val="28"/>
          <w:lang w:eastAsia="zh-CN"/>
        </w:rPr>
        <w:t>《入学普查》、</w:t>
      </w:r>
      <w:r>
        <w:rPr>
          <w:rFonts w:hint="eastAsia" w:ascii="仿宋_GB2312" w:eastAsia="仿宋_GB2312"/>
          <w:sz w:val="28"/>
        </w:rPr>
        <w:t>《大学生人格健康调查表（UPI）》</w:t>
      </w:r>
      <w:r>
        <w:rPr>
          <w:rFonts w:hint="eastAsia" w:ascii="仿宋_GB2312" w:eastAsia="仿宋_GB2312"/>
          <w:sz w:val="28"/>
          <w:lang w:eastAsia="zh-CN"/>
        </w:rPr>
        <w:t>、</w:t>
      </w:r>
      <w:r>
        <w:rPr>
          <w:rFonts w:hint="eastAsia" w:ascii="仿宋_GB2312" w:eastAsia="仿宋_GB2312"/>
          <w:sz w:val="28"/>
        </w:rPr>
        <w:t>《</w:t>
      </w:r>
      <w:r>
        <w:rPr>
          <w:rFonts w:hint="eastAsia" w:ascii="仿宋_GB2312" w:eastAsia="仿宋_GB2312"/>
          <w:sz w:val="28"/>
          <w:lang w:eastAsia="zh-CN"/>
        </w:rPr>
        <w:t>家庭教养方式</w:t>
      </w:r>
      <w:r>
        <w:rPr>
          <w:rFonts w:hint="eastAsia" w:ascii="仿宋_GB2312" w:eastAsia="仿宋_GB2312"/>
          <w:sz w:val="28"/>
        </w:rPr>
        <w:t>》</w:t>
      </w:r>
      <w:r>
        <w:rPr>
          <w:rFonts w:hint="eastAsia" w:ascii="仿宋_GB2312" w:eastAsia="仿宋_GB2312"/>
          <w:sz w:val="28"/>
          <w:lang w:eastAsia="zh-CN"/>
        </w:rPr>
        <w:t>三个必测</w:t>
      </w:r>
      <w:r>
        <w:rPr>
          <w:rFonts w:hint="eastAsia" w:ascii="仿宋_GB2312" w:eastAsia="仿宋_GB2312"/>
          <w:sz w:val="28"/>
        </w:rPr>
        <w:t>量表</w:t>
      </w:r>
      <w:r>
        <w:rPr>
          <w:rFonts w:hint="eastAsia" w:ascii="仿宋_GB2312" w:eastAsia="仿宋_GB2312"/>
          <w:sz w:val="28"/>
          <w:lang w:eastAsia="zh-CN"/>
        </w:rPr>
        <w:t>，部分同学根据测试结果可能需要另外完成系统分配的两个干预量表，也请认真完成</w:t>
      </w:r>
      <w:r>
        <w:rPr>
          <w:rFonts w:hint="eastAsia" w:ascii="仿宋_GB2312" w:eastAsia="仿宋_GB2312"/>
          <w:sz w:val="28"/>
        </w:rPr>
        <w:t>。</w:t>
      </w:r>
    </w:p>
    <w:p>
      <w:pPr>
        <w:rPr>
          <w:rFonts w:ascii="仿宋_GB2312" w:eastAsia="仿宋_GB2312"/>
          <w:sz w:val="28"/>
        </w:rPr>
      </w:pPr>
      <w:r>
        <w:rPr>
          <w:rFonts w:hint="eastAsia" w:ascii="仿宋_GB2312" w:eastAsia="仿宋_GB2312"/>
          <w:sz w:val="28"/>
        </w:rPr>
        <w:t>第一步：点击您要测试的量表，进入测试页面后，在测试前，请先认真阅读测试指导语，然后</w:t>
      </w:r>
      <w:r>
        <w:rPr>
          <w:rFonts w:ascii="仿宋_GB2312" w:eastAsia="仿宋_GB2312"/>
          <w:sz w:val="28"/>
        </w:rPr>
        <w:t>点击</w:t>
      </w:r>
      <w:r>
        <w:rPr>
          <w:rFonts w:hint="eastAsia" w:ascii="仿宋_GB2312" w:eastAsia="仿宋_GB2312"/>
          <w:sz w:val="28"/>
        </w:rPr>
        <w:t>-</w:t>
      </w:r>
      <w:r>
        <w:rPr>
          <w:rFonts w:ascii="仿宋_GB2312" w:eastAsia="仿宋_GB2312"/>
          <w:sz w:val="28"/>
        </w:rPr>
        <w:t>“开始”，进入测试中。</w:t>
      </w:r>
    </w:p>
    <w:p>
      <w:pPr>
        <w:ind w:firstLine="560" w:firstLineChars="200"/>
        <w:rPr>
          <w:rFonts w:hint="eastAsia" w:ascii="仿宋_GB2312" w:eastAsia="仿宋_GB2312"/>
          <w:sz w:val="28"/>
        </w:rPr>
      </w:pPr>
      <w:r>
        <w:rPr>
          <w:rFonts w:ascii="仿宋_GB2312" w:eastAsia="仿宋_GB2312"/>
          <w:sz w:val="28"/>
        </w:rPr>
        <w:t>（注：在测试时，当你点击选项时，题目会自动进入下一道题，虽然选项还是处在上一阶段的测试，但电脑已经将上述结果保存，你只要根据新的测试题目点击选项，点击后才会保存。）</w:t>
      </w:r>
    </w:p>
    <w:p>
      <w:pPr>
        <w:ind w:firstLine="560" w:firstLineChars="200"/>
        <w:rPr>
          <w:rFonts w:hint="eastAsia" w:ascii="仿宋_GB2312" w:eastAsia="仿宋_GB2312"/>
          <w:sz w:val="28"/>
        </w:rPr>
      </w:pPr>
      <w:r>
        <w:rPr>
          <w:rFonts w:hint="eastAsia" w:ascii="仿宋_GB2312" w:eastAsia="仿宋_GB2312"/>
          <w:sz w:val="28"/>
        </w:rPr>
        <w:t>第二步：测试完毕后</w:t>
      </w:r>
      <w:r>
        <w:rPr>
          <w:rFonts w:ascii="仿宋_GB2312" w:eastAsia="仿宋_GB2312"/>
          <w:sz w:val="28"/>
        </w:rPr>
        <w:t>会出现</w:t>
      </w:r>
      <w:r>
        <w:rPr>
          <w:rFonts w:hint="eastAsia" w:ascii="仿宋_GB2312" w:eastAsia="仿宋_GB2312"/>
          <w:sz w:val="28"/>
        </w:rPr>
        <w:t>“</w:t>
      </w:r>
      <w:r>
        <w:rPr>
          <w:rFonts w:ascii="仿宋_GB2312" w:eastAsia="仿宋_GB2312"/>
          <w:sz w:val="28"/>
        </w:rPr>
        <w:t>您没有需要测试的量表！</w:t>
      </w:r>
      <w:r>
        <w:rPr>
          <w:rFonts w:hint="eastAsia" w:ascii="仿宋_GB2312" w:eastAsia="仿宋_GB2312"/>
          <w:sz w:val="28"/>
        </w:rPr>
        <w:t>”</w:t>
      </w:r>
      <w:r>
        <w:rPr>
          <w:rFonts w:ascii="仿宋_GB2312" w:eastAsia="仿宋_GB2312"/>
          <w:sz w:val="28"/>
        </w:rPr>
        <w:t>。如果想知道你的</w:t>
      </w:r>
      <w:r>
        <w:rPr>
          <w:rFonts w:hint="eastAsia" w:ascii="仿宋_GB2312" w:eastAsia="仿宋_GB2312"/>
          <w:sz w:val="28"/>
        </w:rPr>
        <w:t>《大学生人格健康调查表（UPI）》</w:t>
      </w:r>
      <w:r>
        <w:rPr>
          <w:rFonts w:hint="eastAsia" w:ascii="仿宋_GB2312" w:eastAsia="仿宋_GB2312"/>
          <w:sz w:val="28"/>
          <w:lang w:eastAsia="zh-CN"/>
        </w:rPr>
        <w:t>、</w:t>
      </w:r>
      <w:r>
        <w:rPr>
          <w:rFonts w:hint="eastAsia" w:ascii="仿宋_GB2312" w:eastAsia="仿宋_GB2312"/>
          <w:sz w:val="28"/>
        </w:rPr>
        <w:t>《</w:t>
      </w:r>
      <w:r>
        <w:rPr>
          <w:rFonts w:hint="eastAsia" w:ascii="仿宋_GB2312" w:eastAsia="仿宋_GB2312"/>
          <w:sz w:val="28"/>
          <w:lang w:eastAsia="zh-CN"/>
        </w:rPr>
        <w:t>家庭教养方式</w:t>
      </w:r>
      <w:r>
        <w:rPr>
          <w:rFonts w:hint="eastAsia" w:ascii="仿宋_GB2312" w:eastAsia="仿宋_GB2312"/>
          <w:sz w:val="28"/>
        </w:rPr>
        <w:t>》测试结果，点击左侧的“我的报告”。（注：如果没有显示报告，请查看左上是否出现“禁止弹出”等文字，如果有请右击鼠标点击“允许运行”等文字。）</w:t>
      </w:r>
    </w:p>
    <w:p>
      <w:pPr>
        <w:rPr>
          <w:rFonts w:hint="eastAsia" w:ascii="仿宋_GB2312" w:eastAsia="仿宋_GB2312"/>
          <w:sz w:val="28"/>
        </w:rPr>
      </w:pPr>
      <w:r>
        <w:rPr>
          <w:rFonts w:hint="eastAsia" w:ascii="仿宋_GB2312" w:eastAsia="仿宋_GB2312"/>
          <w:sz w:val="28"/>
          <w:lang w:val="en-US" w:eastAsia="zh-CN"/>
        </w:rPr>
        <w:t>5</w:t>
      </w:r>
      <w:r>
        <w:rPr>
          <w:rFonts w:hint="eastAsia" w:ascii="仿宋_GB2312" w:eastAsia="仿宋_GB2312"/>
          <w:sz w:val="28"/>
        </w:rPr>
        <w:t>. 本次测试一方面作为了解学生的个人心理健康状况和人格特征的参考，并建立健全的学生心理档案；另一方面，学生可以查询测查结果，作为学生本人了解自我的一个参照。</w:t>
      </w:r>
    </w:p>
    <w:p>
      <w:pPr>
        <w:ind w:firstLine="560" w:firstLineChars="200"/>
        <w:rPr>
          <w:rFonts w:hint="eastAsia" w:ascii="仿宋_GB2312" w:eastAsia="仿宋_GB2312"/>
          <w:sz w:val="28"/>
        </w:rPr>
      </w:pPr>
      <w:r>
        <w:rPr>
          <w:rFonts w:hint="eastAsia" w:ascii="仿宋_GB2312" w:eastAsia="仿宋_GB2312"/>
          <w:sz w:val="28"/>
        </w:rPr>
        <w:t>当然，所有测试结果保密，只有我校心理咨询中心的管理人员和学生本人才能看到，请同学们放心真实回答。</w:t>
      </w:r>
    </w:p>
    <w:p>
      <w:pPr>
        <w:rPr>
          <w:rFonts w:hint="eastAsia" w:ascii="仿宋_GB2312" w:eastAsia="仿宋_GB2312"/>
          <w:sz w:val="28"/>
        </w:rPr>
      </w:pPr>
      <w:r>
        <w:rPr>
          <w:rFonts w:hint="eastAsia" w:ascii="仿宋_GB2312" w:eastAsia="仿宋_GB2312"/>
          <w:sz w:val="28"/>
          <w:lang w:val="en-US" w:eastAsia="zh-CN"/>
        </w:rPr>
        <w:t>6</w:t>
      </w:r>
      <w:r>
        <w:rPr>
          <w:rFonts w:hint="eastAsia" w:ascii="仿宋_GB2312" w:eastAsia="仿宋_GB2312"/>
          <w:sz w:val="28"/>
        </w:rPr>
        <w:t>. 本软件还具有预约</w:t>
      </w:r>
      <w:r>
        <w:rPr>
          <w:rFonts w:hint="eastAsia" w:ascii="仿宋_GB2312" w:eastAsia="仿宋_GB2312"/>
          <w:sz w:val="28"/>
          <w:lang w:eastAsia="zh-CN"/>
        </w:rPr>
        <w:t>、</w:t>
      </w:r>
      <w:r>
        <w:rPr>
          <w:rFonts w:hint="eastAsia" w:ascii="仿宋_GB2312" w:eastAsia="仿宋_GB2312"/>
          <w:sz w:val="28"/>
        </w:rPr>
        <w:t>咨询</w:t>
      </w:r>
      <w:r>
        <w:rPr>
          <w:rFonts w:hint="eastAsia" w:ascii="仿宋_GB2312" w:eastAsia="仿宋_GB2312"/>
          <w:sz w:val="28"/>
          <w:lang w:eastAsia="zh-CN"/>
        </w:rPr>
        <w:t>以及团体辅导</w:t>
      </w:r>
      <w:r>
        <w:rPr>
          <w:rFonts w:hint="eastAsia" w:ascii="仿宋_GB2312" w:eastAsia="仿宋_GB2312"/>
          <w:sz w:val="28"/>
        </w:rPr>
        <w:t>的功能。如有想咨询的或要预约的，请点击左栏“预约与咨询”，并选择相关功能。我们会及时给予答复。</w:t>
      </w:r>
    </w:p>
    <w:p>
      <w:pPr>
        <w:ind w:firstLine="560" w:firstLineChars="200"/>
        <w:rPr>
          <w:sz w:val="28"/>
          <w:szCs w:val="28"/>
        </w:rPr>
      </w:pPr>
      <w:r>
        <w:rPr>
          <w:rFonts w:hint="eastAsia" w:ascii="仿宋_GB2312" w:eastAsia="仿宋_GB2312"/>
          <w:sz w:val="28"/>
        </w:rPr>
        <w:t>如有不明事宜，请及时与心理咨询中心联系。电话号码：5130525.</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267505"/>
    <w:rsid w:val="5226750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kern w:val="2"/>
      <w:sz w:val="21"/>
      <w:szCs w:val="22"/>
      <w:lang w:val="en-US" w:eastAsia="zh-CN"/>
    </w:rPr>
  </w:style>
  <w:style w:type="character" w:default="1" w:styleId="2">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character" w:styleId="3">
    <w:name w:val="Hyperlink"/>
    <w:basedOn w:val="2"/>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2018-11-09T09:19:00Z</dcterms:created>
  <dc:creator>Administrator</dc:creator>
  <cp:lastModifiedBy>Administrator</cp:lastModifiedBy>
  <dcterms:modified xsi:type="dcterms:W3CDTF">2018-11-09T09:22:04Z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