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600" w:lineRule="exact"/>
        <w:jc w:val="left"/>
        <w:rPr>
          <w:rFonts w:hint="eastAsia" w:ascii="仿宋_GB2312" w:hAnsi="Tahoma" w:eastAsia="仿宋_GB2312" w:cs="Times New Roman"/>
          <w:color w:val="000000"/>
          <w:spacing w:val="-8"/>
          <w:kern w:val="0"/>
          <w:sz w:val="30"/>
          <w:szCs w:val="30"/>
        </w:rPr>
      </w:pPr>
      <w:r>
        <w:rPr>
          <w:rFonts w:hint="eastAsia" w:ascii="仿宋_GB2312" w:hAnsi="Tahoma" w:eastAsia="仿宋_GB2312" w:cs="Times New Roman"/>
          <w:color w:val="000000"/>
          <w:spacing w:val="-8"/>
          <w:kern w:val="0"/>
          <w:sz w:val="30"/>
          <w:szCs w:val="30"/>
        </w:rPr>
        <w:t>附件2：</w:t>
      </w:r>
    </w:p>
    <w:p>
      <w:pPr>
        <w:spacing w:after="0" w:line="360" w:lineRule="auto"/>
        <w:jc w:val="center"/>
        <w:rPr>
          <w:rFonts w:hint="eastAsia"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rPr>
        <w:t>创意组项目评审规则</w:t>
      </w:r>
    </w:p>
    <w:tbl>
      <w:tblPr>
        <w:tblStyle w:val="2"/>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18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8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评审要点</w:t>
            </w:r>
          </w:p>
        </w:tc>
        <w:tc>
          <w:tcPr>
            <w:tcW w:w="718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评审内容</w:t>
            </w:r>
          </w:p>
        </w:tc>
        <w:tc>
          <w:tcPr>
            <w:tcW w:w="914" w:type="dxa"/>
            <w:shd w:val="clear" w:color="auto" w:fill="FFFFFF"/>
            <w:noWrap w:val="0"/>
            <w:vAlign w:val="center"/>
          </w:tcPr>
          <w:p>
            <w:pPr>
              <w:widowControl/>
              <w:adjustRightInd w:val="0"/>
              <w:snapToGrid w:val="0"/>
              <w:spacing w:after="20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1380"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创新性</w:t>
            </w:r>
          </w:p>
        </w:tc>
        <w:tc>
          <w:tcPr>
            <w:tcW w:w="7180"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1.突出原始创意的价值，不鼓励模仿。</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2.强调利用互联网技术、方法和思维在销售、研发、生产、物流、信息、人力、管理等方面寻求突破和创新。</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3.鼓励项目与高校科技成果转移转化相结合。</w:t>
            </w:r>
          </w:p>
        </w:tc>
        <w:tc>
          <w:tcPr>
            <w:tcW w:w="914" w:type="dxa"/>
            <w:shd w:val="clear" w:color="auto" w:fill="FFFFFF"/>
            <w:noWrap w:val="0"/>
            <w:vAlign w:val="center"/>
          </w:tcPr>
          <w:p>
            <w:pPr>
              <w:widowControl/>
              <w:adjustRightInd w:val="0"/>
              <w:snapToGrid w:val="0"/>
              <w:spacing w:after="20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jc w:val="center"/>
        </w:trPr>
        <w:tc>
          <w:tcPr>
            <w:tcW w:w="1380"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团队情况</w:t>
            </w:r>
          </w:p>
        </w:tc>
        <w:tc>
          <w:tcPr>
            <w:tcW w:w="7180"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1.考察管理团队各成员的教育和工作背景、价值观念、擅长领域，成员的分工和业务互补情况；</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2.公司的组织构架、人员配置安排是否科学；</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3.创业顾问，主要投资人和持股情况；</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4.战略合作企业及其与本项目的关系，团队是否具有实现这种突破的具体方案和可能的资源基础。</w:t>
            </w:r>
          </w:p>
        </w:tc>
        <w:tc>
          <w:tcPr>
            <w:tcW w:w="914" w:type="dxa"/>
            <w:shd w:val="clear" w:color="auto" w:fill="FFFFFF"/>
            <w:noWrap w:val="0"/>
            <w:vAlign w:val="center"/>
          </w:tcPr>
          <w:p>
            <w:pPr>
              <w:widowControl/>
              <w:adjustRightInd w:val="0"/>
              <w:snapToGrid w:val="0"/>
              <w:spacing w:after="20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8" w:hRule="atLeast"/>
          <w:jc w:val="center"/>
        </w:trPr>
        <w:tc>
          <w:tcPr>
            <w:tcW w:w="1380"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商业性</w:t>
            </w:r>
          </w:p>
        </w:tc>
        <w:tc>
          <w:tcPr>
            <w:tcW w:w="7180"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1.在商业模式方面，强调设计的完整性与可行性，完整地描述商业模式，评测其盈利能力推导过程的合理性。</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2.在机会识别与利用、竞争与合作、技术基础、产品或服务设计、资金及人员需求、现行法律法规限制等方面具有可行性。</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3.在调查研究方面，考察行业调查研究程度，项目市场、技术等调查工作是否形成一手资料，不鼓励文献调查，强调田野调查和实际操作检验。</w:t>
            </w:r>
          </w:p>
        </w:tc>
        <w:tc>
          <w:tcPr>
            <w:tcW w:w="914" w:type="dxa"/>
            <w:shd w:val="clear" w:color="auto" w:fill="FFFFFF"/>
            <w:noWrap w:val="0"/>
            <w:vAlign w:val="center"/>
          </w:tcPr>
          <w:p>
            <w:pPr>
              <w:widowControl/>
              <w:adjustRightInd w:val="0"/>
              <w:snapToGrid w:val="0"/>
              <w:spacing w:after="20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380"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带动就业前景</w:t>
            </w:r>
          </w:p>
        </w:tc>
        <w:tc>
          <w:tcPr>
            <w:tcW w:w="7180"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综合考察项目发展战略和规模扩张策略的合理性和可行性，预判项目可能带动社会就业的能力。</w:t>
            </w:r>
          </w:p>
        </w:tc>
        <w:tc>
          <w:tcPr>
            <w:tcW w:w="914" w:type="dxa"/>
            <w:shd w:val="clear" w:color="auto" w:fill="FFFFFF"/>
            <w:noWrap w:val="0"/>
            <w:vAlign w:val="center"/>
          </w:tcPr>
          <w:p>
            <w:pPr>
              <w:widowControl/>
              <w:adjustRightInd w:val="0"/>
              <w:snapToGrid w:val="0"/>
              <w:spacing w:after="20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bl>
    <w:p>
      <w:pPr>
        <w:widowControl/>
        <w:adjustRightInd w:val="0"/>
        <w:snapToGrid w:val="0"/>
        <w:spacing w:after="0" w:line="600" w:lineRule="exact"/>
        <w:jc w:val="center"/>
        <w:rPr>
          <w:rFonts w:hint="eastAsia" w:ascii="黑体" w:hAnsi="Tahoma" w:eastAsia="黑体" w:cs="Times New Roman"/>
          <w:color w:val="000000"/>
          <w:spacing w:val="-8"/>
          <w:kern w:val="0"/>
          <w:sz w:val="30"/>
          <w:szCs w:val="30"/>
        </w:rPr>
      </w:pPr>
      <w:r>
        <w:rPr>
          <w:rFonts w:hint="eastAsia" w:ascii="黑体" w:hAnsi="Tahoma" w:eastAsia="黑体" w:cs="Times New Roman"/>
          <w:color w:val="000000"/>
          <w:spacing w:val="-8"/>
          <w:kern w:val="0"/>
          <w:sz w:val="30"/>
          <w:szCs w:val="30"/>
        </w:rPr>
        <w:br w:type="page"/>
      </w:r>
      <w:r>
        <w:rPr>
          <w:rFonts w:hint="eastAsia" w:ascii="仿宋_GB2312" w:hAnsi="仿宋_GB2312" w:eastAsia="仿宋_GB2312" w:cs="仿宋_GB2312"/>
          <w:b/>
          <w:bCs/>
          <w:sz w:val="30"/>
          <w:szCs w:val="30"/>
        </w:rPr>
        <w:t>初创组项目评审规则</w:t>
      </w:r>
    </w:p>
    <w:tbl>
      <w:tblPr>
        <w:tblStyle w:val="2"/>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2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389"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评审要点</w:t>
            </w:r>
          </w:p>
        </w:tc>
        <w:tc>
          <w:tcPr>
            <w:tcW w:w="7245"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评审内容</w:t>
            </w:r>
          </w:p>
        </w:tc>
        <w:tc>
          <w:tcPr>
            <w:tcW w:w="84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0" w:hRule="atLeast"/>
          <w:jc w:val="center"/>
        </w:trPr>
        <w:tc>
          <w:tcPr>
            <w:tcW w:w="1389"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商业性</w:t>
            </w:r>
          </w:p>
        </w:tc>
        <w:tc>
          <w:tcPr>
            <w:tcW w:w="7245"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2.在成长性方面：重点考察项目目标市场容量大小及可扩展性以及该项目是否有合适的计划和可能性（包括人力资源、资金、技术等方面）支持其未来5年的高速成长。</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3.在商业模式方面：强调项目设计的完整性与可行性，并给出完整的商业模式描述，以及在机会识别与利用、竞争与合作、技术基础、产品或服务设计、资金及人员需求、现行法律法规限制等方面需具有可行性。</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4.在融资方面：强调融资需求及资金使用规划。</w:t>
            </w:r>
          </w:p>
        </w:tc>
        <w:tc>
          <w:tcPr>
            <w:tcW w:w="84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1389"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团队情况</w:t>
            </w:r>
          </w:p>
        </w:tc>
        <w:tc>
          <w:tcPr>
            <w:tcW w:w="7245"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1.管理团队各成员有关的教育和工作背景、价值观念、擅长领域，成员的分工和业务互补情况；</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2.公司的组织构架、人员配置以及领导层成员；</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3.创业顾问，主要投资人和持股情况；</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4.战略合作企业及其与本项目的关系。</w:t>
            </w:r>
          </w:p>
        </w:tc>
        <w:tc>
          <w:tcPr>
            <w:tcW w:w="84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389"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创新性</w:t>
            </w:r>
          </w:p>
        </w:tc>
        <w:tc>
          <w:tcPr>
            <w:tcW w:w="7245"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1.突出原始创意的价值，不鼓励模仿。</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2.强调利用互联网技术、方法、思维在销售、研发、生产、物流、信息、人力、管理等方面寻求突破和创新。</w:t>
            </w:r>
          </w:p>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3.鼓励项目与高校科技成果转移转化相结合。</w:t>
            </w:r>
          </w:p>
        </w:tc>
        <w:tc>
          <w:tcPr>
            <w:tcW w:w="84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389" w:type="dxa"/>
            <w:shd w:val="clear" w:color="auto" w:fill="FFFFFF"/>
            <w:noWrap w:val="0"/>
            <w:vAlign w:val="center"/>
          </w:tcPr>
          <w:p>
            <w:pPr>
              <w:widowControl/>
              <w:adjustRightInd w:val="0"/>
              <w:snapToGrid w:val="0"/>
              <w:spacing w:after="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带动就业情况</w:t>
            </w:r>
          </w:p>
        </w:tc>
        <w:tc>
          <w:tcPr>
            <w:tcW w:w="7245" w:type="dxa"/>
            <w:shd w:val="clear" w:color="auto" w:fill="FFFFFF"/>
            <w:noWrap w:val="0"/>
            <w:vAlign w:val="center"/>
          </w:tcPr>
          <w:p>
            <w:pPr>
              <w:widowControl/>
              <w:adjustRightInd w:val="0"/>
              <w:snapToGrid w:val="0"/>
              <w:spacing w:after="0" w:line="4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考察项目增加社会就业份额，发展战略和扩张的策略合理性，上下产业链的密切程度和带动效率、其他社会效益。</w:t>
            </w:r>
          </w:p>
        </w:tc>
        <w:tc>
          <w:tcPr>
            <w:tcW w:w="840" w:type="dxa"/>
            <w:shd w:val="clear" w:color="auto" w:fill="FFFFFF"/>
            <w:noWrap w:val="0"/>
            <w:vAlign w:val="center"/>
          </w:tcPr>
          <w:p>
            <w:pPr>
              <w:widowControl/>
              <w:adjustRightInd w:val="0"/>
              <w:snapToGrid w:val="0"/>
              <w:spacing w:after="200" w:line="4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14AB4"/>
    <w:rsid w:val="2201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2019-04-18T08:27:00Z</dcterms:created>
  <dc:creator>眷恋</dc:creator>
  <cp:lastModifiedBy>眷恋</cp:lastModifiedBy>
  <dcterms:modified xsi:type="dcterms:W3CDTF">2019-04-18T08:28:19Z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