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sz w:val="30"/>
          <w:szCs w:val="30"/>
        </w:rPr>
      </w:pPr>
      <w:bookmarkStart w:id="1" w:name="_GoBack"/>
      <w:bookmarkEnd w:id="1"/>
      <w:bookmarkStart w:id="0" w:name="_Hlk82194253"/>
      <w:r>
        <w:rPr>
          <w:rFonts w:hint="eastAsia" w:ascii="仿宋_GB2312" w:hAnsi="黑体" w:eastAsia="仿宋_GB2312"/>
          <w:sz w:val="30"/>
          <w:szCs w:val="30"/>
        </w:rPr>
        <w:t>附件1：</w:t>
      </w:r>
    </w:p>
    <w:p>
      <w:pPr>
        <w:jc w:val="center"/>
        <w:rPr>
          <w:rFonts w:eastAsia="黑体"/>
          <w:b/>
          <w:sz w:val="32"/>
          <w:szCs w:val="32"/>
        </w:rPr>
      </w:pPr>
      <w:r>
        <w:rPr>
          <w:rFonts w:ascii="Times New Roman" w:hAnsi="Times New Roman" w:eastAsia="黑体"/>
          <w:b/>
          <w:sz w:val="32"/>
          <w:szCs w:val="32"/>
        </w:rPr>
        <w:t>20</w:t>
      </w:r>
      <w:r>
        <w:rPr>
          <w:rFonts w:hint="eastAsia" w:ascii="Times New Roman" w:hAnsi="Times New Roman" w:eastAsia="黑体"/>
          <w:b/>
          <w:sz w:val="32"/>
          <w:szCs w:val="32"/>
        </w:rPr>
        <w:t>22年接受认证申请的专业领域及专业一览表</w:t>
      </w:r>
    </w:p>
    <w:tbl>
      <w:tblPr>
        <w:tblStyle w:val="8"/>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869"/>
        <w:gridCol w:w="5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blHeader/>
          <w:jc w:val="center"/>
        </w:trPr>
        <w:tc>
          <w:tcPr>
            <w:tcW w:w="897" w:type="dxa"/>
            <w:shd w:val="clear" w:color="auto" w:fill="auto"/>
            <w:noWrap/>
            <w:vAlign w:val="center"/>
          </w:tcPr>
          <w:p>
            <w:pPr>
              <w:widowControl/>
              <w:spacing w:line="360" w:lineRule="auto"/>
              <w:jc w:val="center"/>
              <w:rPr>
                <w:rFonts w:ascii="黑体" w:hAnsi="黑体" w:eastAsia="黑体"/>
                <w:b/>
                <w:bCs/>
                <w:kern w:val="0"/>
                <w:sz w:val="24"/>
                <w:szCs w:val="24"/>
              </w:rPr>
            </w:pPr>
            <w:r>
              <w:rPr>
                <w:rFonts w:hint="eastAsia" w:ascii="黑体" w:hAnsi="黑体" w:eastAsia="黑体"/>
                <w:b/>
                <w:bCs/>
                <w:kern w:val="0"/>
                <w:sz w:val="24"/>
                <w:szCs w:val="24"/>
              </w:rPr>
              <w:t>序号</w:t>
            </w:r>
          </w:p>
        </w:tc>
        <w:tc>
          <w:tcPr>
            <w:tcW w:w="1869" w:type="dxa"/>
            <w:shd w:val="clear" w:color="auto" w:fill="auto"/>
            <w:noWrap/>
            <w:vAlign w:val="center"/>
          </w:tcPr>
          <w:p>
            <w:pPr>
              <w:widowControl/>
              <w:spacing w:line="360" w:lineRule="auto"/>
              <w:jc w:val="center"/>
              <w:rPr>
                <w:rFonts w:ascii="黑体" w:hAnsi="黑体" w:eastAsia="黑体"/>
                <w:b/>
                <w:bCs/>
                <w:kern w:val="0"/>
                <w:sz w:val="24"/>
                <w:szCs w:val="24"/>
              </w:rPr>
            </w:pPr>
            <w:r>
              <w:rPr>
                <w:rFonts w:hint="eastAsia" w:ascii="黑体" w:hAnsi="黑体" w:eastAsia="黑体"/>
                <w:b/>
                <w:bCs/>
                <w:kern w:val="0"/>
                <w:sz w:val="24"/>
                <w:szCs w:val="24"/>
              </w:rPr>
              <w:t>专业领域*</w:t>
            </w:r>
          </w:p>
        </w:tc>
        <w:tc>
          <w:tcPr>
            <w:tcW w:w="5696" w:type="dxa"/>
            <w:shd w:val="clear" w:color="auto" w:fill="auto"/>
            <w:noWrap/>
            <w:vAlign w:val="center"/>
          </w:tcPr>
          <w:p>
            <w:pPr>
              <w:widowControl/>
              <w:spacing w:line="360" w:lineRule="auto"/>
              <w:jc w:val="center"/>
              <w:rPr>
                <w:rFonts w:ascii="黑体" w:hAnsi="黑体" w:eastAsia="黑体"/>
                <w:b/>
                <w:bCs/>
                <w:kern w:val="0"/>
                <w:sz w:val="24"/>
                <w:szCs w:val="24"/>
              </w:rPr>
            </w:pPr>
            <w:r>
              <w:rPr>
                <w:rFonts w:hint="eastAsia" w:ascii="黑体" w:hAnsi="黑体" w:eastAsia="黑体"/>
                <w:b/>
                <w:bCs/>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97" w:type="dxa"/>
            <w:shd w:val="clear" w:color="auto" w:fill="auto"/>
            <w:noWrap/>
            <w:vAlign w:val="center"/>
          </w:tcPr>
          <w:p>
            <w:pPr>
              <w:widowControl/>
              <w:spacing w:line="360" w:lineRule="auto"/>
              <w:jc w:val="center"/>
              <w:textAlignment w:val="center"/>
              <w:rPr>
                <w:rFonts w:ascii="仿宋_GB2312" w:hAnsi="宋体" w:eastAsia="仿宋_GB2312"/>
                <w:color w:val="000000"/>
                <w:kern w:val="0"/>
                <w:sz w:val="28"/>
                <w:szCs w:val="28"/>
              </w:rPr>
            </w:pPr>
            <w:r>
              <w:rPr>
                <w:rFonts w:hint="eastAsia" w:ascii="宋体" w:hAnsi="宋体"/>
                <w:color w:val="000000"/>
                <w:kern w:val="0"/>
                <w:sz w:val="24"/>
                <w:szCs w:val="24"/>
              </w:rPr>
              <w:t>1</w:t>
            </w:r>
          </w:p>
        </w:tc>
        <w:tc>
          <w:tcPr>
            <w:tcW w:w="1869" w:type="dxa"/>
            <w:shd w:val="clear" w:color="auto" w:fill="auto"/>
            <w:noWrap/>
            <w:vAlign w:val="center"/>
          </w:tcPr>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机械类</w:t>
            </w:r>
          </w:p>
        </w:tc>
        <w:tc>
          <w:tcPr>
            <w:tcW w:w="5696" w:type="dxa"/>
            <w:shd w:val="clear" w:color="auto" w:fill="auto"/>
            <w:noWrap/>
            <w:vAlign w:val="center"/>
          </w:tcPr>
          <w:p>
            <w:pPr>
              <w:widowControl/>
              <w:spacing w:line="360" w:lineRule="auto"/>
              <w:jc w:val="left"/>
              <w:rPr>
                <w:rFonts w:ascii="仿宋_GB2312" w:hAnsi="宋体" w:eastAsia="仿宋_GB2312"/>
                <w:color w:val="000000"/>
                <w:kern w:val="0"/>
                <w:sz w:val="24"/>
                <w:szCs w:val="24"/>
              </w:rPr>
            </w:pPr>
            <w:r>
              <w:rPr>
                <w:rFonts w:hint="eastAsia" w:ascii="仿宋_GB2312" w:hAnsi="宋体" w:eastAsia="仿宋_GB2312"/>
                <w:color w:val="000000" w:themeColor="text1"/>
                <w:kern w:val="0"/>
                <w:sz w:val="24"/>
                <w:szCs w:val="24"/>
                <w14:textFill>
                  <w14:solidFill>
                    <w14:schemeClr w14:val="tx1"/>
                  </w14:solidFill>
                </w14:textFill>
              </w:rPr>
              <w:t>按照教育部有关规定设立的，授予工学学士学位的机械类专业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897" w:type="dxa"/>
            <w:shd w:val="clear" w:color="auto" w:fill="auto"/>
            <w:noWrap/>
            <w:vAlign w:val="center"/>
          </w:tcPr>
          <w:p>
            <w:pPr>
              <w:widowControl/>
              <w:spacing w:line="360" w:lineRule="auto"/>
              <w:jc w:val="center"/>
              <w:textAlignment w:val="center"/>
              <w:rPr>
                <w:rFonts w:ascii="仿宋_GB2312" w:hAnsi="宋体" w:eastAsia="仿宋_GB2312"/>
                <w:color w:val="000000"/>
                <w:kern w:val="0"/>
                <w:sz w:val="28"/>
                <w:szCs w:val="28"/>
              </w:rPr>
            </w:pPr>
            <w:r>
              <w:rPr>
                <w:rFonts w:hint="eastAsia" w:ascii="宋体" w:hAnsi="宋体"/>
                <w:color w:val="000000"/>
                <w:kern w:val="0"/>
                <w:sz w:val="24"/>
                <w:szCs w:val="24"/>
              </w:rPr>
              <w:t>2</w:t>
            </w:r>
          </w:p>
        </w:tc>
        <w:tc>
          <w:tcPr>
            <w:tcW w:w="1869" w:type="dxa"/>
            <w:shd w:val="clear" w:color="auto" w:fill="auto"/>
            <w:noWrap/>
            <w:vAlign w:val="center"/>
          </w:tcPr>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仪器类</w:t>
            </w:r>
          </w:p>
        </w:tc>
        <w:tc>
          <w:tcPr>
            <w:tcW w:w="5696" w:type="dxa"/>
            <w:shd w:val="clear" w:color="auto" w:fill="auto"/>
            <w:noWrap/>
          </w:tcPr>
          <w:p>
            <w:pPr>
              <w:spacing w:line="360" w:lineRule="auto"/>
              <w:jc w:val="left"/>
              <w:rPr>
                <w:sz w:val="24"/>
                <w:szCs w:val="24"/>
              </w:rPr>
            </w:pPr>
            <w:r>
              <w:rPr>
                <w:rFonts w:hint="eastAsia" w:ascii="仿宋_GB2312" w:hAnsi="宋体" w:eastAsia="仿宋_GB2312"/>
                <w:color w:val="000000"/>
                <w:kern w:val="0"/>
                <w:sz w:val="24"/>
                <w:szCs w:val="24"/>
              </w:rPr>
              <w:t>按照教育部有关规定设立的，授予工学学士学位的仪器类专业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97" w:type="dxa"/>
            <w:shd w:val="clear" w:color="auto" w:fill="auto"/>
            <w:noWrap/>
            <w:vAlign w:val="center"/>
          </w:tcPr>
          <w:p>
            <w:pPr>
              <w:widowControl/>
              <w:spacing w:line="360" w:lineRule="auto"/>
              <w:jc w:val="center"/>
              <w:textAlignment w:val="center"/>
              <w:rPr>
                <w:rFonts w:ascii="仿宋_GB2312" w:hAnsi="宋体" w:eastAsia="仿宋_GB2312"/>
                <w:color w:val="000000"/>
                <w:kern w:val="0"/>
                <w:sz w:val="28"/>
                <w:szCs w:val="28"/>
              </w:rPr>
            </w:pPr>
            <w:r>
              <w:rPr>
                <w:rFonts w:hint="eastAsia" w:ascii="宋体" w:hAnsi="宋体"/>
                <w:color w:val="000000"/>
                <w:kern w:val="0"/>
                <w:sz w:val="24"/>
                <w:szCs w:val="24"/>
              </w:rPr>
              <w:t>3</w:t>
            </w:r>
          </w:p>
        </w:tc>
        <w:tc>
          <w:tcPr>
            <w:tcW w:w="1869" w:type="dxa"/>
            <w:shd w:val="clear" w:color="auto" w:fill="auto"/>
            <w:noWrap/>
            <w:vAlign w:val="center"/>
          </w:tcPr>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材料类</w:t>
            </w:r>
          </w:p>
        </w:tc>
        <w:tc>
          <w:tcPr>
            <w:tcW w:w="5696" w:type="dxa"/>
            <w:shd w:val="clear" w:color="auto" w:fill="auto"/>
            <w:noWrap/>
          </w:tcPr>
          <w:p>
            <w:pPr>
              <w:spacing w:line="360" w:lineRule="auto"/>
              <w:jc w:val="left"/>
              <w:rPr>
                <w:sz w:val="24"/>
                <w:szCs w:val="24"/>
              </w:rPr>
            </w:pPr>
            <w:r>
              <w:rPr>
                <w:rFonts w:hint="eastAsia" w:ascii="仿宋_GB2312" w:hAnsi="宋体" w:eastAsia="仿宋_GB2312"/>
                <w:color w:val="000000"/>
                <w:kern w:val="0"/>
                <w:sz w:val="24"/>
                <w:szCs w:val="24"/>
              </w:rPr>
              <w:t>按照教育部有关规定设立的，授予工学学士学位的材料类专业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97" w:type="dxa"/>
            <w:shd w:val="clear" w:color="auto" w:fill="auto"/>
            <w:noWrap/>
            <w:vAlign w:val="center"/>
          </w:tcPr>
          <w:p>
            <w:pPr>
              <w:widowControl/>
              <w:spacing w:line="360" w:lineRule="auto"/>
              <w:jc w:val="center"/>
              <w:textAlignment w:val="center"/>
              <w:rPr>
                <w:rFonts w:ascii="仿宋_GB2312" w:hAnsi="宋体" w:eastAsia="仿宋_GB2312"/>
                <w:color w:val="000000"/>
                <w:kern w:val="0"/>
                <w:sz w:val="28"/>
                <w:szCs w:val="28"/>
              </w:rPr>
            </w:pPr>
            <w:r>
              <w:rPr>
                <w:rFonts w:hint="eastAsia" w:ascii="宋体" w:hAnsi="宋体"/>
                <w:color w:val="000000"/>
                <w:kern w:val="0"/>
                <w:sz w:val="24"/>
                <w:szCs w:val="24"/>
              </w:rPr>
              <w:t>4</w:t>
            </w:r>
          </w:p>
        </w:tc>
        <w:tc>
          <w:tcPr>
            <w:tcW w:w="1869" w:type="dxa"/>
            <w:shd w:val="clear" w:color="auto" w:fill="auto"/>
            <w:noWrap/>
            <w:vAlign w:val="center"/>
          </w:tcPr>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能源动力类</w:t>
            </w:r>
          </w:p>
        </w:tc>
        <w:tc>
          <w:tcPr>
            <w:tcW w:w="5696" w:type="dxa"/>
            <w:shd w:val="clear" w:color="auto" w:fill="auto"/>
            <w:noWrap/>
          </w:tcPr>
          <w:p>
            <w:pPr>
              <w:spacing w:line="360" w:lineRule="auto"/>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按照教育部有关规定设立的，授予工学学士学位的能源动力类专业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897" w:type="dxa"/>
            <w:shd w:val="clear" w:color="auto" w:fill="auto"/>
            <w:noWrap/>
            <w:vAlign w:val="center"/>
          </w:tcPr>
          <w:p>
            <w:pPr>
              <w:widowControl/>
              <w:spacing w:line="360" w:lineRule="auto"/>
              <w:jc w:val="center"/>
              <w:textAlignment w:val="center"/>
              <w:rPr>
                <w:rFonts w:ascii="仿宋_GB2312" w:hAnsi="宋体" w:eastAsia="仿宋_GB2312"/>
                <w:color w:val="000000"/>
                <w:kern w:val="0"/>
                <w:sz w:val="28"/>
                <w:szCs w:val="28"/>
              </w:rPr>
            </w:pPr>
            <w:r>
              <w:rPr>
                <w:rFonts w:hint="eastAsia" w:ascii="宋体" w:hAnsi="宋体"/>
                <w:color w:val="000000"/>
                <w:kern w:val="0"/>
                <w:sz w:val="24"/>
                <w:szCs w:val="24"/>
              </w:rPr>
              <w:t>5</w:t>
            </w:r>
          </w:p>
        </w:tc>
        <w:tc>
          <w:tcPr>
            <w:tcW w:w="1869" w:type="dxa"/>
            <w:shd w:val="clear" w:color="auto" w:fill="auto"/>
            <w:noWrap/>
            <w:vAlign w:val="center"/>
          </w:tcPr>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电子信息与</w:t>
            </w:r>
          </w:p>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电气工程类</w:t>
            </w:r>
          </w:p>
        </w:tc>
        <w:tc>
          <w:tcPr>
            <w:tcW w:w="5696" w:type="dxa"/>
            <w:shd w:val="clear" w:color="auto" w:fill="auto"/>
            <w:noWrap/>
          </w:tcPr>
          <w:p>
            <w:pPr>
              <w:spacing w:line="360" w:lineRule="auto"/>
              <w:jc w:val="left"/>
              <w:rPr>
                <w:sz w:val="24"/>
                <w:szCs w:val="24"/>
              </w:rPr>
            </w:pPr>
            <w:r>
              <w:rPr>
                <w:rFonts w:hint="eastAsia" w:ascii="仿宋_GB2312" w:hAnsi="宋体" w:eastAsia="仿宋_GB2312"/>
                <w:color w:val="000000"/>
                <w:kern w:val="0"/>
                <w:sz w:val="24"/>
                <w:szCs w:val="24"/>
              </w:rPr>
              <w:t>按照教育部有关规定设立的，授予工学学士学位的电气类</w:t>
            </w:r>
            <w:r>
              <w:rPr>
                <w:rFonts w:hint="eastAsia" w:ascii="仿宋_GB2312" w:hAnsi="宋体" w:eastAsia="仿宋_GB2312"/>
                <w:color w:val="000000"/>
                <w:kern w:val="0"/>
                <w:sz w:val="24"/>
                <w:szCs w:val="24"/>
                <w:lang w:eastAsia="zh-Hans"/>
              </w:rPr>
              <w:t>、电子信息类、自动化类</w:t>
            </w:r>
            <w:r>
              <w:rPr>
                <w:rFonts w:hint="eastAsia" w:ascii="仿宋_GB2312" w:hAnsi="宋体" w:eastAsia="仿宋_GB2312"/>
                <w:color w:val="000000"/>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897" w:type="dxa"/>
            <w:shd w:val="clear" w:color="auto" w:fill="auto"/>
            <w:noWrap/>
            <w:vAlign w:val="center"/>
          </w:tcPr>
          <w:p>
            <w:pPr>
              <w:widowControl/>
              <w:spacing w:line="360" w:lineRule="auto"/>
              <w:jc w:val="center"/>
              <w:textAlignment w:val="center"/>
              <w:rPr>
                <w:rFonts w:ascii="仿宋_GB2312" w:hAnsi="宋体" w:eastAsia="仿宋_GB2312"/>
                <w:color w:val="000000"/>
                <w:kern w:val="0"/>
                <w:sz w:val="28"/>
                <w:szCs w:val="28"/>
              </w:rPr>
            </w:pPr>
            <w:r>
              <w:rPr>
                <w:rFonts w:hint="eastAsia" w:ascii="宋体" w:hAnsi="宋体"/>
                <w:color w:val="000000"/>
                <w:kern w:val="0"/>
                <w:sz w:val="24"/>
                <w:szCs w:val="24"/>
              </w:rPr>
              <w:t>6</w:t>
            </w:r>
          </w:p>
        </w:tc>
        <w:tc>
          <w:tcPr>
            <w:tcW w:w="1869" w:type="dxa"/>
            <w:shd w:val="clear" w:color="auto" w:fill="auto"/>
            <w:noWrap/>
            <w:vAlign w:val="center"/>
          </w:tcPr>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计算机类</w:t>
            </w:r>
          </w:p>
        </w:tc>
        <w:tc>
          <w:tcPr>
            <w:tcW w:w="5696" w:type="dxa"/>
            <w:shd w:val="clear" w:color="auto" w:fill="auto"/>
            <w:noWrap/>
          </w:tcPr>
          <w:p>
            <w:pPr>
              <w:spacing w:line="360" w:lineRule="auto"/>
              <w:jc w:val="left"/>
              <w:rPr>
                <w:sz w:val="24"/>
                <w:szCs w:val="24"/>
              </w:rPr>
            </w:pPr>
            <w:r>
              <w:rPr>
                <w:rFonts w:hint="eastAsia" w:ascii="仿宋_GB2312" w:hAnsi="宋体" w:eastAsia="仿宋_GB2312"/>
                <w:color w:val="000000"/>
                <w:kern w:val="0"/>
                <w:sz w:val="24"/>
                <w:szCs w:val="24"/>
              </w:rPr>
              <w:t>按照教育部有关规定设立的，授予工学学士学位的计算机类专业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97" w:type="dxa"/>
            <w:shd w:val="clear" w:color="auto" w:fill="auto"/>
            <w:noWrap/>
            <w:vAlign w:val="center"/>
          </w:tcPr>
          <w:p>
            <w:pPr>
              <w:widowControl/>
              <w:spacing w:line="360" w:lineRule="auto"/>
              <w:jc w:val="center"/>
              <w:textAlignment w:val="center"/>
              <w:rPr>
                <w:rFonts w:ascii="仿宋_GB2312" w:hAnsi="宋体" w:eastAsia="仿宋_GB2312"/>
                <w:color w:val="000000"/>
                <w:kern w:val="0"/>
                <w:sz w:val="28"/>
                <w:szCs w:val="28"/>
              </w:rPr>
            </w:pPr>
            <w:r>
              <w:rPr>
                <w:rFonts w:hint="eastAsia" w:ascii="宋体" w:hAnsi="宋体"/>
                <w:color w:val="000000"/>
                <w:kern w:val="0"/>
                <w:sz w:val="24"/>
                <w:szCs w:val="24"/>
              </w:rPr>
              <w:t>7</w:t>
            </w:r>
          </w:p>
        </w:tc>
        <w:tc>
          <w:tcPr>
            <w:tcW w:w="1869" w:type="dxa"/>
            <w:shd w:val="clear" w:color="auto" w:fill="auto"/>
            <w:noWrap/>
            <w:vAlign w:val="center"/>
          </w:tcPr>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土木类</w:t>
            </w:r>
          </w:p>
        </w:tc>
        <w:tc>
          <w:tcPr>
            <w:tcW w:w="5696" w:type="dxa"/>
            <w:shd w:val="clear" w:color="auto" w:fill="auto"/>
            <w:noWrap/>
          </w:tcPr>
          <w:p>
            <w:pPr>
              <w:spacing w:line="360" w:lineRule="auto"/>
              <w:jc w:val="left"/>
              <w:rPr>
                <w:sz w:val="24"/>
                <w:szCs w:val="24"/>
              </w:rPr>
            </w:pPr>
            <w:r>
              <w:rPr>
                <w:rFonts w:hint="eastAsia" w:ascii="仿宋_GB2312" w:hAnsi="宋体" w:eastAsia="仿宋_GB2312"/>
                <w:color w:val="000000"/>
                <w:kern w:val="0"/>
                <w:sz w:val="24"/>
                <w:szCs w:val="24"/>
              </w:rPr>
              <w:t>按照教育部有关规定设立的，授予工学学士学位的土木类专业（不含建筑环境与能源应用工程专业、给排水科学与工程专业）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897" w:type="dxa"/>
            <w:shd w:val="clear" w:color="auto" w:fill="auto"/>
            <w:noWrap/>
            <w:vAlign w:val="center"/>
          </w:tcPr>
          <w:p>
            <w:pPr>
              <w:widowControl/>
              <w:spacing w:line="360" w:lineRule="auto"/>
              <w:jc w:val="center"/>
              <w:textAlignment w:val="center"/>
              <w:rPr>
                <w:rFonts w:ascii="仿宋_GB2312" w:hAnsi="宋体" w:eastAsia="仿宋_GB2312"/>
                <w:color w:val="000000"/>
                <w:kern w:val="0"/>
                <w:sz w:val="28"/>
                <w:szCs w:val="28"/>
              </w:rPr>
            </w:pPr>
            <w:r>
              <w:rPr>
                <w:rFonts w:hint="eastAsia" w:ascii="宋体" w:hAnsi="宋体"/>
                <w:color w:val="000000"/>
                <w:kern w:val="0"/>
                <w:sz w:val="24"/>
                <w:szCs w:val="24"/>
              </w:rPr>
              <w:t>8</w:t>
            </w:r>
          </w:p>
        </w:tc>
        <w:tc>
          <w:tcPr>
            <w:tcW w:w="1869" w:type="dxa"/>
            <w:shd w:val="clear" w:color="auto" w:fill="auto"/>
            <w:noWrap/>
            <w:vAlign w:val="center"/>
          </w:tcPr>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水利类</w:t>
            </w:r>
          </w:p>
        </w:tc>
        <w:tc>
          <w:tcPr>
            <w:tcW w:w="5696" w:type="dxa"/>
            <w:shd w:val="clear" w:color="auto" w:fill="auto"/>
            <w:noWrap/>
          </w:tcPr>
          <w:p>
            <w:pPr>
              <w:spacing w:line="360" w:lineRule="auto"/>
              <w:jc w:val="left"/>
              <w:rPr>
                <w:sz w:val="24"/>
                <w:szCs w:val="24"/>
              </w:rPr>
            </w:pPr>
            <w:r>
              <w:rPr>
                <w:rFonts w:hint="eastAsia" w:ascii="仿宋_GB2312" w:hAnsi="宋体" w:eastAsia="仿宋_GB2312"/>
                <w:color w:val="000000"/>
                <w:kern w:val="0"/>
                <w:sz w:val="24"/>
                <w:szCs w:val="24"/>
              </w:rPr>
              <w:t>按照教育部有关规定设立的，授予工学学士学位的水利类专业以及农业工程类的农业水利工程专业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897" w:type="dxa"/>
            <w:shd w:val="clear" w:color="auto" w:fill="auto"/>
            <w:noWrap/>
            <w:vAlign w:val="center"/>
          </w:tcPr>
          <w:p>
            <w:pPr>
              <w:widowControl/>
              <w:spacing w:line="360" w:lineRule="auto"/>
              <w:jc w:val="center"/>
              <w:textAlignment w:val="center"/>
              <w:rPr>
                <w:rFonts w:ascii="仿宋_GB2312" w:hAnsi="宋体" w:eastAsia="仿宋_GB2312"/>
                <w:color w:val="000000"/>
                <w:kern w:val="0"/>
                <w:sz w:val="28"/>
                <w:szCs w:val="28"/>
              </w:rPr>
            </w:pPr>
            <w:r>
              <w:rPr>
                <w:rFonts w:hint="eastAsia" w:ascii="宋体" w:hAnsi="宋体"/>
                <w:color w:val="000000"/>
                <w:kern w:val="0"/>
                <w:sz w:val="24"/>
                <w:szCs w:val="24"/>
              </w:rPr>
              <w:t>9</w:t>
            </w:r>
          </w:p>
        </w:tc>
        <w:tc>
          <w:tcPr>
            <w:tcW w:w="1869" w:type="dxa"/>
            <w:shd w:val="clear" w:color="auto" w:fill="auto"/>
            <w:noWrap/>
            <w:vAlign w:val="center"/>
          </w:tcPr>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测绘地理信息类</w:t>
            </w:r>
          </w:p>
        </w:tc>
        <w:tc>
          <w:tcPr>
            <w:tcW w:w="5696" w:type="dxa"/>
            <w:shd w:val="clear" w:color="auto" w:fill="auto"/>
            <w:noWrap/>
          </w:tcPr>
          <w:p>
            <w:pPr>
              <w:spacing w:line="360" w:lineRule="auto"/>
              <w:jc w:val="left"/>
              <w:rPr>
                <w:sz w:val="24"/>
                <w:szCs w:val="24"/>
              </w:rPr>
            </w:pPr>
            <w:r>
              <w:rPr>
                <w:rFonts w:hint="eastAsia" w:ascii="仿宋_GB2312" w:hAnsi="宋体" w:eastAsia="仿宋_GB2312"/>
                <w:color w:val="000000"/>
                <w:kern w:val="0"/>
                <w:sz w:val="24"/>
                <w:szCs w:val="24"/>
              </w:rPr>
              <w:t>按照教育部有关规定设立的，授予工学学士学位的测绘类及地理信息相关专业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897" w:type="dxa"/>
            <w:shd w:val="clear" w:color="auto" w:fill="auto"/>
            <w:noWrap/>
            <w:vAlign w:val="center"/>
          </w:tcPr>
          <w:p>
            <w:pPr>
              <w:widowControl/>
              <w:spacing w:line="360" w:lineRule="auto"/>
              <w:jc w:val="center"/>
              <w:textAlignment w:val="center"/>
              <w:rPr>
                <w:rFonts w:ascii="仿宋_GB2312" w:hAnsi="宋体" w:eastAsia="仿宋_GB2312"/>
                <w:color w:val="000000"/>
                <w:kern w:val="0"/>
                <w:sz w:val="28"/>
                <w:szCs w:val="28"/>
              </w:rPr>
            </w:pPr>
            <w:r>
              <w:rPr>
                <w:rFonts w:hint="eastAsia" w:ascii="宋体" w:hAnsi="宋体"/>
                <w:color w:val="000000"/>
                <w:kern w:val="0"/>
                <w:sz w:val="24"/>
                <w:szCs w:val="24"/>
              </w:rPr>
              <w:t>10</w:t>
            </w:r>
          </w:p>
        </w:tc>
        <w:tc>
          <w:tcPr>
            <w:tcW w:w="1869" w:type="dxa"/>
            <w:shd w:val="clear" w:color="auto" w:fill="auto"/>
            <w:noWrap/>
            <w:vAlign w:val="center"/>
          </w:tcPr>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化工与制药类、</w:t>
            </w:r>
          </w:p>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生物工程类</w:t>
            </w:r>
          </w:p>
        </w:tc>
        <w:tc>
          <w:tcPr>
            <w:tcW w:w="5696" w:type="dxa"/>
            <w:shd w:val="clear" w:color="auto" w:fill="auto"/>
            <w:noWrap/>
          </w:tcPr>
          <w:p>
            <w:pPr>
              <w:spacing w:line="360" w:lineRule="auto"/>
              <w:jc w:val="left"/>
              <w:rPr>
                <w:sz w:val="24"/>
                <w:szCs w:val="24"/>
              </w:rPr>
            </w:pPr>
            <w:r>
              <w:rPr>
                <w:rFonts w:hint="eastAsia" w:ascii="仿宋_GB2312" w:hAnsi="宋体" w:eastAsia="仿宋_GB2312"/>
                <w:color w:val="000000"/>
                <w:kern w:val="0"/>
                <w:sz w:val="24"/>
                <w:szCs w:val="24"/>
              </w:rPr>
              <w:t>按照教育部有关规定设立的，授予工学学士学位的化工与制药类、生物工程类以及应用化学、生物技术、生物信息学、石油工程、油气储运工程、海洋油气工程等专业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897" w:type="dxa"/>
            <w:shd w:val="clear" w:color="auto" w:fill="auto"/>
            <w:noWrap/>
            <w:vAlign w:val="center"/>
          </w:tcPr>
          <w:p>
            <w:pPr>
              <w:widowControl/>
              <w:spacing w:line="360" w:lineRule="auto"/>
              <w:jc w:val="center"/>
              <w:textAlignment w:val="center"/>
              <w:rPr>
                <w:rFonts w:ascii="仿宋_GB2312" w:hAnsi="宋体" w:eastAsia="仿宋_GB2312"/>
                <w:color w:val="000000"/>
                <w:kern w:val="0"/>
                <w:sz w:val="28"/>
                <w:szCs w:val="28"/>
              </w:rPr>
            </w:pPr>
            <w:r>
              <w:rPr>
                <w:rFonts w:hint="eastAsia" w:ascii="宋体" w:hAnsi="宋体"/>
                <w:color w:val="000000"/>
                <w:kern w:val="0"/>
                <w:sz w:val="24"/>
                <w:szCs w:val="24"/>
              </w:rPr>
              <w:t>11</w:t>
            </w:r>
          </w:p>
        </w:tc>
        <w:tc>
          <w:tcPr>
            <w:tcW w:w="1869" w:type="dxa"/>
            <w:shd w:val="clear" w:color="auto" w:fill="auto"/>
            <w:noWrap/>
            <w:vAlign w:val="center"/>
          </w:tcPr>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地质类</w:t>
            </w:r>
          </w:p>
        </w:tc>
        <w:tc>
          <w:tcPr>
            <w:tcW w:w="5696" w:type="dxa"/>
            <w:shd w:val="clear" w:color="auto" w:fill="auto"/>
            <w:noWrap/>
          </w:tcPr>
          <w:p>
            <w:pPr>
              <w:spacing w:line="360" w:lineRule="auto"/>
              <w:jc w:val="left"/>
              <w:rPr>
                <w:sz w:val="24"/>
                <w:szCs w:val="24"/>
              </w:rPr>
            </w:pPr>
            <w:r>
              <w:rPr>
                <w:rFonts w:hint="eastAsia" w:ascii="仿宋_GB2312" w:hAnsi="宋体" w:eastAsia="仿宋_GB2312"/>
                <w:color w:val="000000"/>
                <w:kern w:val="0"/>
                <w:sz w:val="24"/>
                <w:szCs w:val="24"/>
              </w:rPr>
              <w:t>按照教育部有关规定设立的，授予工学学士学位的地质类专业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97" w:type="dxa"/>
            <w:shd w:val="clear" w:color="auto" w:fill="auto"/>
            <w:noWrap/>
            <w:vAlign w:val="center"/>
          </w:tcPr>
          <w:p>
            <w:pPr>
              <w:widowControl/>
              <w:spacing w:line="360" w:lineRule="auto"/>
              <w:jc w:val="center"/>
              <w:textAlignment w:val="center"/>
              <w:rPr>
                <w:rFonts w:ascii="仿宋_GB2312" w:hAnsi="宋体" w:eastAsia="仿宋_GB2312"/>
                <w:color w:val="000000"/>
                <w:kern w:val="0"/>
                <w:sz w:val="28"/>
                <w:szCs w:val="28"/>
              </w:rPr>
            </w:pPr>
            <w:r>
              <w:rPr>
                <w:rFonts w:hint="eastAsia" w:ascii="宋体" w:hAnsi="宋体"/>
                <w:color w:val="000000"/>
                <w:kern w:val="0"/>
                <w:sz w:val="24"/>
                <w:szCs w:val="24"/>
              </w:rPr>
              <w:t>12</w:t>
            </w:r>
          </w:p>
        </w:tc>
        <w:tc>
          <w:tcPr>
            <w:tcW w:w="1869" w:type="dxa"/>
            <w:shd w:val="clear" w:color="auto" w:fill="auto"/>
            <w:noWrap/>
            <w:vAlign w:val="center"/>
          </w:tcPr>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矿业类</w:t>
            </w:r>
          </w:p>
        </w:tc>
        <w:tc>
          <w:tcPr>
            <w:tcW w:w="5696" w:type="dxa"/>
            <w:shd w:val="clear" w:color="auto" w:fill="auto"/>
            <w:noWrap/>
          </w:tcPr>
          <w:p>
            <w:pPr>
              <w:spacing w:line="360" w:lineRule="auto"/>
              <w:jc w:val="left"/>
              <w:rPr>
                <w:sz w:val="24"/>
                <w:szCs w:val="24"/>
              </w:rPr>
            </w:pPr>
            <w:r>
              <w:rPr>
                <w:rFonts w:hint="eastAsia" w:ascii="仿宋_GB2312" w:hAnsi="宋体" w:eastAsia="仿宋_GB2312"/>
                <w:color w:val="000000"/>
                <w:kern w:val="0"/>
                <w:sz w:val="24"/>
                <w:szCs w:val="24"/>
              </w:rPr>
              <w:t>按照教育部有关规定设立的，授予工学学士学位的矿业类专业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97" w:type="dxa"/>
            <w:shd w:val="clear" w:color="auto" w:fill="auto"/>
            <w:noWrap/>
            <w:vAlign w:val="center"/>
          </w:tcPr>
          <w:p>
            <w:pPr>
              <w:widowControl/>
              <w:spacing w:line="360" w:lineRule="auto"/>
              <w:jc w:val="center"/>
              <w:textAlignment w:val="center"/>
              <w:rPr>
                <w:rFonts w:ascii="仿宋_GB2312" w:hAnsi="宋体" w:eastAsia="仿宋_GB2312"/>
                <w:color w:val="000000"/>
                <w:kern w:val="0"/>
                <w:sz w:val="28"/>
                <w:szCs w:val="28"/>
              </w:rPr>
            </w:pPr>
            <w:r>
              <w:rPr>
                <w:rFonts w:hint="eastAsia" w:ascii="宋体" w:hAnsi="宋体"/>
                <w:color w:val="000000"/>
                <w:kern w:val="0"/>
                <w:sz w:val="24"/>
                <w:szCs w:val="24"/>
              </w:rPr>
              <w:t>13</w:t>
            </w:r>
          </w:p>
        </w:tc>
        <w:tc>
          <w:tcPr>
            <w:tcW w:w="1869" w:type="dxa"/>
            <w:shd w:val="clear" w:color="auto" w:fill="auto"/>
            <w:noWrap/>
            <w:vAlign w:val="center"/>
          </w:tcPr>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纺织类</w:t>
            </w:r>
          </w:p>
        </w:tc>
        <w:tc>
          <w:tcPr>
            <w:tcW w:w="5696" w:type="dxa"/>
            <w:shd w:val="clear" w:color="auto" w:fill="auto"/>
            <w:noWrap/>
          </w:tcPr>
          <w:p>
            <w:pPr>
              <w:spacing w:line="360" w:lineRule="auto"/>
              <w:jc w:val="left"/>
              <w:rPr>
                <w:sz w:val="24"/>
                <w:szCs w:val="24"/>
              </w:rPr>
            </w:pPr>
            <w:r>
              <w:rPr>
                <w:rFonts w:hint="eastAsia" w:ascii="仿宋_GB2312" w:hAnsi="宋体" w:eastAsia="仿宋_GB2312"/>
                <w:color w:val="000000"/>
                <w:kern w:val="0"/>
                <w:sz w:val="24"/>
                <w:szCs w:val="24"/>
              </w:rPr>
              <w:t>按照教育部有关规定设立的，授予工学学士学位的纺织类专业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 w:hRule="atLeast"/>
          <w:jc w:val="center"/>
        </w:trPr>
        <w:tc>
          <w:tcPr>
            <w:tcW w:w="897" w:type="dxa"/>
            <w:shd w:val="clear" w:color="auto" w:fill="auto"/>
            <w:noWrap/>
            <w:vAlign w:val="center"/>
          </w:tcPr>
          <w:p>
            <w:pPr>
              <w:widowControl/>
              <w:spacing w:line="360" w:lineRule="auto"/>
              <w:jc w:val="center"/>
              <w:textAlignment w:val="center"/>
              <w:rPr>
                <w:rFonts w:ascii="仿宋_GB2312" w:hAnsi="宋体" w:eastAsia="仿宋_GB2312"/>
                <w:color w:val="000000"/>
                <w:kern w:val="0"/>
                <w:sz w:val="28"/>
                <w:szCs w:val="28"/>
              </w:rPr>
            </w:pPr>
            <w:r>
              <w:rPr>
                <w:rFonts w:hint="eastAsia" w:ascii="宋体" w:hAnsi="宋体"/>
                <w:color w:val="000000"/>
                <w:kern w:val="0"/>
                <w:sz w:val="24"/>
                <w:szCs w:val="24"/>
              </w:rPr>
              <w:t>14</w:t>
            </w:r>
          </w:p>
        </w:tc>
        <w:tc>
          <w:tcPr>
            <w:tcW w:w="1869" w:type="dxa"/>
            <w:shd w:val="clear" w:color="auto" w:fill="auto"/>
            <w:noWrap/>
            <w:vAlign w:val="center"/>
          </w:tcPr>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轻工类</w:t>
            </w:r>
          </w:p>
        </w:tc>
        <w:tc>
          <w:tcPr>
            <w:tcW w:w="5696" w:type="dxa"/>
            <w:shd w:val="clear" w:color="auto" w:fill="auto"/>
            <w:noWrap/>
          </w:tcPr>
          <w:p>
            <w:pPr>
              <w:spacing w:line="360" w:lineRule="auto"/>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按照教育部有关规定设立的，授予工学学士学位的轻工类专业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97" w:type="dxa"/>
            <w:shd w:val="clear" w:color="auto" w:fill="auto"/>
            <w:noWrap/>
            <w:vAlign w:val="center"/>
          </w:tcPr>
          <w:p>
            <w:pPr>
              <w:widowControl/>
              <w:spacing w:line="360" w:lineRule="auto"/>
              <w:jc w:val="center"/>
              <w:textAlignment w:val="center"/>
              <w:rPr>
                <w:rFonts w:ascii="仿宋_GB2312" w:hAnsi="宋体" w:eastAsia="仿宋_GB2312"/>
                <w:color w:val="000000"/>
                <w:kern w:val="0"/>
                <w:sz w:val="28"/>
                <w:szCs w:val="28"/>
              </w:rPr>
            </w:pPr>
            <w:r>
              <w:rPr>
                <w:rFonts w:hint="eastAsia" w:ascii="宋体" w:hAnsi="宋体"/>
                <w:color w:val="000000"/>
                <w:kern w:val="0"/>
                <w:sz w:val="24"/>
                <w:szCs w:val="24"/>
              </w:rPr>
              <w:t>15</w:t>
            </w:r>
          </w:p>
        </w:tc>
        <w:tc>
          <w:tcPr>
            <w:tcW w:w="1869" w:type="dxa"/>
            <w:shd w:val="clear" w:color="auto" w:fill="auto"/>
            <w:noWrap/>
            <w:vAlign w:val="center"/>
          </w:tcPr>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交通运输类</w:t>
            </w:r>
          </w:p>
        </w:tc>
        <w:tc>
          <w:tcPr>
            <w:tcW w:w="5696" w:type="dxa"/>
            <w:shd w:val="clear" w:color="auto" w:fill="auto"/>
            <w:noWrap/>
          </w:tcPr>
          <w:p>
            <w:pPr>
              <w:spacing w:line="360" w:lineRule="auto"/>
              <w:jc w:val="left"/>
              <w:rPr>
                <w:sz w:val="24"/>
                <w:szCs w:val="24"/>
              </w:rPr>
            </w:pPr>
            <w:r>
              <w:rPr>
                <w:rFonts w:hint="eastAsia" w:ascii="仿宋_GB2312" w:hAnsi="宋体" w:eastAsia="仿宋_GB2312"/>
                <w:color w:val="000000"/>
                <w:kern w:val="0"/>
                <w:sz w:val="24"/>
                <w:szCs w:val="24"/>
              </w:rPr>
              <w:t>按照教育部有关规定设立的，授予工学学士学位的交通运输类专业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97" w:type="dxa"/>
            <w:shd w:val="clear" w:color="auto" w:fill="auto"/>
            <w:noWrap/>
            <w:vAlign w:val="center"/>
          </w:tcPr>
          <w:p>
            <w:pPr>
              <w:widowControl/>
              <w:spacing w:line="360" w:lineRule="auto"/>
              <w:jc w:val="center"/>
              <w:textAlignment w:val="center"/>
              <w:rPr>
                <w:rFonts w:ascii="仿宋_GB2312" w:hAnsi="宋体" w:eastAsia="仿宋_GB2312"/>
                <w:color w:val="000000"/>
                <w:kern w:val="0"/>
                <w:sz w:val="28"/>
                <w:szCs w:val="28"/>
              </w:rPr>
            </w:pPr>
            <w:r>
              <w:rPr>
                <w:rFonts w:hint="eastAsia" w:ascii="宋体" w:hAnsi="宋体"/>
                <w:color w:val="000000"/>
                <w:kern w:val="0"/>
                <w:sz w:val="24"/>
                <w:szCs w:val="24"/>
              </w:rPr>
              <w:t>16</w:t>
            </w:r>
          </w:p>
        </w:tc>
        <w:tc>
          <w:tcPr>
            <w:tcW w:w="1869" w:type="dxa"/>
            <w:shd w:val="clear" w:color="auto" w:fill="auto"/>
            <w:noWrap/>
            <w:vAlign w:val="center"/>
          </w:tcPr>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兵器类</w:t>
            </w:r>
          </w:p>
        </w:tc>
        <w:tc>
          <w:tcPr>
            <w:tcW w:w="5696" w:type="dxa"/>
            <w:shd w:val="clear" w:color="auto" w:fill="auto"/>
            <w:noWrap/>
          </w:tcPr>
          <w:p>
            <w:pPr>
              <w:spacing w:line="360" w:lineRule="auto"/>
              <w:jc w:val="left"/>
              <w:rPr>
                <w:sz w:val="24"/>
                <w:szCs w:val="24"/>
              </w:rPr>
            </w:pPr>
            <w:r>
              <w:rPr>
                <w:rFonts w:hint="eastAsia" w:ascii="仿宋_GB2312" w:hAnsi="宋体" w:eastAsia="仿宋_GB2312"/>
                <w:color w:val="000000"/>
                <w:kern w:val="0"/>
                <w:sz w:val="24"/>
                <w:szCs w:val="24"/>
              </w:rPr>
              <w:t>按照教育部有关规定设立的，授予工学学士学位的兵器类专业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897" w:type="dxa"/>
            <w:shd w:val="clear" w:color="auto" w:fill="auto"/>
            <w:noWrap/>
            <w:vAlign w:val="center"/>
          </w:tcPr>
          <w:p>
            <w:pPr>
              <w:widowControl/>
              <w:spacing w:line="360" w:lineRule="auto"/>
              <w:jc w:val="center"/>
              <w:textAlignment w:val="center"/>
              <w:rPr>
                <w:rFonts w:ascii="仿宋_GB2312" w:hAnsi="宋体" w:eastAsia="仿宋_GB2312"/>
                <w:color w:val="000000"/>
                <w:kern w:val="0"/>
                <w:sz w:val="28"/>
                <w:szCs w:val="28"/>
              </w:rPr>
            </w:pPr>
            <w:r>
              <w:rPr>
                <w:rFonts w:hint="eastAsia" w:ascii="宋体" w:hAnsi="宋体"/>
                <w:color w:val="000000"/>
                <w:kern w:val="0"/>
                <w:sz w:val="24"/>
                <w:szCs w:val="24"/>
              </w:rPr>
              <w:t>17</w:t>
            </w:r>
          </w:p>
        </w:tc>
        <w:tc>
          <w:tcPr>
            <w:tcW w:w="1869" w:type="dxa"/>
            <w:shd w:val="clear" w:color="auto" w:fill="auto"/>
            <w:noWrap/>
            <w:vAlign w:val="center"/>
          </w:tcPr>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核工程类</w:t>
            </w:r>
          </w:p>
        </w:tc>
        <w:tc>
          <w:tcPr>
            <w:tcW w:w="5696" w:type="dxa"/>
            <w:shd w:val="clear" w:color="auto" w:fill="auto"/>
            <w:noWrap/>
          </w:tcPr>
          <w:p>
            <w:pPr>
              <w:spacing w:line="360" w:lineRule="auto"/>
              <w:jc w:val="left"/>
              <w:rPr>
                <w:sz w:val="24"/>
                <w:szCs w:val="24"/>
              </w:rPr>
            </w:pPr>
            <w:r>
              <w:rPr>
                <w:rFonts w:hint="eastAsia" w:ascii="仿宋_GB2312" w:hAnsi="宋体" w:eastAsia="仿宋_GB2312"/>
                <w:color w:val="000000"/>
                <w:kern w:val="0"/>
                <w:sz w:val="24"/>
                <w:szCs w:val="24"/>
              </w:rPr>
              <w:t>按照教育部有关规定设立的，授予工学学士学位的核工程类专业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897" w:type="dxa"/>
            <w:vAlign w:val="center"/>
          </w:tcPr>
          <w:p>
            <w:pPr>
              <w:widowControl/>
              <w:spacing w:line="360" w:lineRule="auto"/>
              <w:jc w:val="center"/>
              <w:textAlignment w:val="center"/>
              <w:rPr>
                <w:rFonts w:ascii="仿宋_GB2312" w:hAnsi="宋体" w:eastAsia="仿宋_GB2312"/>
                <w:color w:val="000000"/>
                <w:kern w:val="0"/>
                <w:sz w:val="28"/>
                <w:szCs w:val="28"/>
              </w:rPr>
            </w:pPr>
            <w:r>
              <w:rPr>
                <w:rFonts w:hint="eastAsia" w:ascii="宋体" w:hAnsi="宋体"/>
                <w:color w:val="000000"/>
                <w:kern w:val="0"/>
                <w:sz w:val="24"/>
                <w:szCs w:val="24"/>
              </w:rPr>
              <w:t>18</w:t>
            </w:r>
          </w:p>
        </w:tc>
        <w:tc>
          <w:tcPr>
            <w:tcW w:w="1869" w:type="dxa"/>
            <w:vAlign w:val="center"/>
          </w:tcPr>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环境类</w:t>
            </w:r>
          </w:p>
        </w:tc>
        <w:tc>
          <w:tcPr>
            <w:tcW w:w="5696" w:type="dxa"/>
            <w:shd w:val="clear" w:color="auto" w:fill="auto"/>
            <w:noWrap/>
          </w:tcPr>
          <w:p>
            <w:pPr>
              <w:spacing w:line="360" w:lineRule="auto"/>
              <w:jc w:val="left"/>
              <w:rPr>
                <w:sz w:val="24"/>
                <w:szCs w:val="24"/>
              </w:rPr>
            </w:pPr>
            <w:r>
              <w:rPr>
                <w:rFonts w:hint="eastAsia" w:ascii="仿宋_GB2312" w:hAnsi="宋体" w:eastAsia="仿宋_GB2312"/>
                <w:color w:val="000000"/>
                <w:kern w:val="0"/>
                <w:sz w:val="24"/>
                <w:szCs w:val="24"/>
              </w:rPr>
              <w:t>按照教育部有关规定设立的，授予工学学士学位的环境科学与工程类专业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897" w:type="dxa"/>
            <w:vAlign w:val="center"/>
          </w:tcPr>
          <w:p>
            <w:pPr>
              <w:widowControl/>
              <w:spacing w:line="360" w:lineRule="auto"/>
              <w:jc w:val="center"/>
              <w:textAlignment w:val="center"/>
              <w:rPr>
                <w:rFonts w:ascii="仿宋_GB2312" w:hAnsi="宋体" w:eastAsia="仿宋_GB2312"/>
                <w:color w:val="000000"/>
                <w:kern w:val="0"/>
                <w:sz w:val="28"/>
                <w:szCs w:val="28"/>
              </w:rPr>
            </w:pPr>
            <w:r>
              <w:rPr>
                <w:rFonts w:hint="eastAsia" w:ascii="宋体" w:hAnsi="宋体"/>
                <w:color w:val="000000"/>
                <w:kern w:val="0"/>
                <w:sz w:val="24"/>
                <w:szCs w:val="24"/>
              </w:rPr>
              <w:t>19</w:t>
            </w:r>
          </w:p>
        </w:tc>
        <w:tc>
          <w:tcPr>
            <w:tcW w:w="1869" w:type="dxa"/>
            <w:vAlign w:val="center"/>
          </w:tcPr>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食品科学与工程类</w:t>
            </w:r>
          </w:p>
        </w:tc>
        <w:tc>
          <w:tcPr>
            <w:tcW w:w="5696" w:type="dxa"/>
            <w:shd w:val="clear" w:color="auto" w:fill="auto"/>
            <w:noWrap/>
          </w:tcPr>
          <w:p>
            <w:pPr>
              <w:spacing w:line="360" w:lineRule="auto"/>
              <w:jc w:val="left"/>
              <w:rPr>
                <w:sz w:val="24"/>
                <w:szCs w:val="24"/>
              </w:rPr>
            </w:pPr>
            <w:r>
              <w:rPr>
                <w:rFonts w:hint="eastAsia" w:ascii="仿宋_GB2312" w:hAnsi="宋体" w:eastAsia="仿宋_GB2312"/>
                <w:color w:val="000000"/>
                <w:kern w:val="0"/>
                <w:sz w:val="24"/>
                <w:szCs w:val="24"/>
              </w:rPr>
              <w:t>按照教育部有关规定设立的，授予工学学士学位的食品科学与工程类专业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897" w:type="dxa"/>
            <w:vAlign w:val="center"/>
          </w:tcPr>
          <w:p>
            <w:pPr>
              <w:widowControl/>
              <w:spacing w:line="360" w:lineRule="auto"/>
              <w:jc w:val="center"/>
              <w:textAlignment w:val="center"/>
              <w:rPr>
                <w:rFonts w:ascii="仿宋_GB2312" w:hAnsi="宋体" w:eastAsia="仿宋_GB2312"/>
                <w:color w:val="000000"/>
                <w:kern w:val="0"/>
                <w:sz w:val="28"/>
                <w:szCs w:val="28"/>
              </w:rPr>
            </w:pPr>
            <w:r>
              <w:rPr>
                <w:rFonts w:hint="eastAsia" w:ascii="宋体" w:hAnsi="宋体"/>
                <w:color w:val="000000"/>
                <w:kern w:val="0"/>
                <w:sz w:val="24"/>
                <w:szCs w:val="24"/>
              </w:rPr>
              <w:t>20</w:t>
            </w:r>
          </w:p>
        </w:tc>
        <w:tc>
          <w:tcPr>
            <w:tcW w:w="1869" w:type="dxa"/>
            <w:vAlign w:val="center"/>
          </w:tcPr>
          <w:p>
            <w:pPr>
              <w:widowControl/>
              <w:spacing w:line="360" w:lineRule="auto"/>
              <w:jc w:val="center"/>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安全科学与工程类</w:t>
            </w:r>
          </w:p>
        </w:tc>
        <w:tc>
          <w:tcPr>
            <w:tcW w:w="5696" w:type="dxa"/>
            <w:shd w:val="clear" w:color="auto" w:fill="auto"/>
            <w:noWrap/>
          </w:tcPr>
          <w:p>
            <w:pPr>
              <w:spacing w:line="360" w:lineRule="auto"/>
              <w:jc w:val="left"/>
              <w:rPr>
                <w:sz w:val="24"/>
                <w:szCs w:val="24"/>
              </w:rPr>
            </w:pPr>
            <w:r>
              <w:rPr>
                <w:rFonts w:hint="eastAsia" w:ascii="仿宋_GB2312" w:hAnsi="宋体" w:eastAsia="仿宋_GB2312"/>
                <w:color w:val="000000"/>
                <w:kern w:val="0"/>
                <w:sz w:val="24"/>
                <w:szCs w:val="24"/>
              </w:rPr>
              <w:t>按照教育部有关规定设立的，授予工学学士学位的安全科学与工程类专业</w:t>
            </w:r>
          </w:p>
        </w:tc>
      </w:tr>
    </w:tbl>
    <w:p>
      <w:pPr>
        <w:spacing w:line="360" w:lineRule="auto"/>
        <w:ind w:left="17" w:leftChars="8" w:firstLine="202" w:firstLineChars="92"/>
        <w:rPr>
          <w:rFonts w:ascii="仿宋_GB2312" w:eastAsia="仿宋_GB2312"/>
          <w:sz w:val="22"/>
          <w:highlight w:val="yellow"/>
        </w:rPr>
      </w:pPr>
      <w:r>
        <w:rPr>
          <w:rFonts w:hint="eastAsia" w:ascii="仿宋_GB2312" w:eastAsia="仿宋_GB2312"/>
          <w:sz w:val="22"/>
        </w:rPr>
        <w:t>注：1.2022年接受认证申请的“专业领域”为按照教育部有关规定设立的，符合《工程教育认证办法》有关要求，且在《工程教育认证标准》中各专业补充标准规定的专业范围。</w:t>
      </w:r>
    </w:p>
    <w:p>
      <w:pPr>
        <w:spacing w:line="360" w:lineRule="auto"/>
        <w:ind w:left="17" w:leftChars="8" w:firstLine="622" w:firstLineChars="283"/>
        <w:rPr>
          <w:rFonts w:ascii="仿宋_GB2312" w:eastAsia="仿宋_GB2312"/>
          <w:sz w:val="22"/>
        </w:rPr>
      </w:pPr>
      <w:r>
        <w:rPr>
          <w:rFonts w:hint="eastAsia" w:ascii="仿宋_GB2312" w:eastAsia="仿宋_GB2312"/>
          <w:sz w:val="22"/>
        </w:rPr>
        <w:t>2.教育部发布的《普通高等学校本科专业目录》中凡符合《工程教育认证标准》覆盖范围的，均可申请认证，包括基本专业、特设专业和国家控制布点专业。</w:t>
      </w:r>
    </w:p>
    <w:bookmarkEnd w:id="0"/>
    <w:p>
      <w:pPr>
        <w:ind w:right="750"/>
        <w:rPr>
          <w:rFonts w:ascii="仿宋_GB2312" w:hAnsi="黑体"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5B35C2-E4C4-4873-8F87-00D5EBFE73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2" w:fontKey="{B150CF42-904B-41A1-83F6-F52E4F3BAFF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CC"/>
    <w:rsid w:val="0018733D"/>
    <w:rsid w:val="001F174E"/>
    <w:rsid w:val="003F14CC"/>
    <w:rsid w:val="00435702"/>
    <w:rsid w:val="00467694"/>
    <w:rsid w:val="004E64C3"/>
    <w:rsid w:val="00542265"/>
    <w:rsid w:val="0059549E"/>
    <w:rsid w:val="005F57F6"/>
    <w:rsid w:val="00650B88"/>
    <w:rsid w:val="00662512"/>
    <w:rsid w:val="00710768"/>
    <w:rsid w:val="007A2391"/>
    <w:rsid w:val="0088310C"/>
    <w:rsid w:val="008A1312"/>
    <w:rsid w:val="00913C96"/>
    <w:rsid w:val="009B4F08"/>
    <w:rsid w:val="00A652E3"/>
    <w:rsid w:val="00AA4196"/>
    <w:rsid w:val="00AD3530"/>
    <w:rsid w:val="00C448D7"/>
    <w:rsid w:val="00C55DD2"/>
    <w:rsid w:val="00D12CEC"/>
    <w:rsid w:val="00D52336"/>
    <w:rsid w:val="00D71D04"/>
    <w:rsid w:val="00E20215"/>
    <w:rsid w:val="00F44C4E"/>
    <w:rsid w:val="00FC3343"/>
    <w:rsid w:val="058E17C4"/>
    <w:rsid w:val="06FC210B"/>
    <w:rsid w:val="14CA6C5B"/>
    <w:rsid w:val="16DE5A03"/>
    <w:rsid w:val="1C1B6FE0"/>
    <w:rsid w:val="1D49317B"/>
    <w:rsid w:val="24D90B3F"/>
    <w:rsid w:val="2B5D5659"/>
    <w:rsid w:val="33085BD2"/>
    <w:rsid w:val="33BF07F7"/>
    <w:rsid w:val="3A766D3A"/>
    <w:rsid w:val="3B91192F"/>
    <w:rsid w:val="3DBC0F02"/>
    <w:rsid w:val="3FDA52D5"/>
    <w:rsid w:val="402D227E"/>
    <w:rsid w:val="4FC81616"/>
    <w:rsid w:val="622443F2"/>
    <w:rsid w:val="77700589"/>
    <w:rsid w:val="7DD559D5"/>
    <w:rsid w:val="DED7A10E"/>
    <w:rsid w:val="DFF33774"/>
    <w:rsid w:val="FEF610D0"/>
    <w:rsid w:val="FFD6E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Balloon Text"/>
    <w:basedOn w:val="1"/>
    <w:link w:val="18"/>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6"/>
    <w:qFormat/>
    <w:uiPriority w:val="0"/>
    <w:pPr>
      <w:spacing w:before="240" w:after="60"/>
      <w:jc w:val="center"/>
      <w:outlineLvl w:val="0"/>
    </w:pPr>
    <w:rPr>
      <w:rFonts w:ascii="Cambria" w:hAnsi="Cambria"/>
      <w:b/>
      <w:bCs/>
      <w:sz w:val="32"/>
      <w:szCs w:val="32"/>
    </w:rPr>
  </w:style>
  <w:style w:type="character" w:styleId="10">
    <w:name w:val="page number"/>
    <w:basedOn w:val="9"/>
    <w:qFormat/>
    <w:uiPriority w:val="0"/>
  </w:style>
  <w:style w:type="character" w:styleId="11">
    <w:name w:val="Hyperlink"/>
    <w:basedOn w:val="9"/>
    <w:qFormat/>
    <w:uiPriority w:val="99"/>
    <w:rPr>
      <w:color w:val="0000FF"/>
      <w:u w:val="single"/>
    </w:rPr>
  </w:style>
  <w:style w:type="character" w:styleId="12">
    <w:name w:val="annotation reference"/>
    <w:basedOn w:val="9"/>
    <w:qFormat/>
    <w:uiPriority w:val="0"/>
    <w:rPr>
      <w:sz w:val="21"/>
      <w:szCs w:val="21"/>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标题 1 字符"/>
    <w:basedOn w:val="9"/>
    <w:link w:val="2"/>
    <w:qFormat/>
    <w:uiPriority w:val="9"/>
    <w:rPr>
      <w:rFonts w:ascii="Calibri" w:hAnsi="Calibri" w:eastAsia="宋体" w:cs="宋体"/>
      <w:b/>
      <w:bCs/>
      <w:kern w:val="44"/>
      <w:sz w:val="44"/>
      <w:szCs w:val="44"/>
    </w:rPr>
  </w:style>
  <w:style w:type="character" w:customStyle="1" w:styleId="16">
    <w:name w:val="标题 字符"/>
    <w:basedOn w:val="9"/>
    <w:link w:val="7"/>
    <w:qFormat/>
    <w:uiPriority w:val="0"/>
    <w:rPr>
      <w:rFonts w:ascii="Cambria" w:hAnsi="Cambria" w:eastAsia="宋体" w:cs="宋体"/>
      <w:b/>
      <w:bCs/>
      <w:kern w:val="2"/>
      <w:sz w:val="32"/>
      <w:szCs w:val="32"/>
    </w:rPr>
  </w:style>
  <w:style w:type="paragraph" w:customStyle="1" w:styleId="17">
    <w:name w:val="List Paragraph_b1987299-4986-4aa5-a7b8-6ef40e1a69a7"/>
    <w:basedOn w:val="1"/>
    <w:qFormat/>
    <w:uiPriority w:val="34"/>
    <w:pPr>
      <w:ind w:firstLine="420" w:firstLineChars="200"/>
    </w:pPr>
  </w:style>
  <w:style w:type="character" w:customStyle="1" w:styleId="18">
    <w:name w:val="批注框文本 字符"/>
    <w:basedOn w:val="9"/>
    <w:link w:val="4"/>
    <w:qFormat/>
    <w:uiPriority w:val="99"/>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160</Words>
  <Characters>913</Characters>
  <Lines>7</Lines>
  <Paragraphs>2</Paragraphs>
  <TotalTime>20</TotalTime>
  <ScaleCrop>false</ScaleCrop>
  <LinksUpToDate>false</LinksUpToDate>
  <CharactersWithSpaces>1071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2020-09-18T09:16:00Z</dcterms:created>
  <dc:creator>CEEAA-zhaozq</dc:creator>
  <cp:lastModifiedBy>Huawei 笔记本</cp:lastModifiedBy>
  <cp:lastPrinted>2021-09-09T09:03:00Z</cp:lastPrinted>
  <dcterms:modified xsi:type="dcterms:W3CDTF">2021-09-11T14:27:57Z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AE2AEDDBC9974BAC8FB796A39D6AD00E</vt:lpwstr>
  </property>
</Properties>
</file>