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i w:val="0"/>
          <w:caps w:val="0"/>
          <w:color w:val="000000"/>
          <w:spacing w:val="0"/>
          <w:sz w:val="72"/>
          <w:szCs w:val="72"/>
          <w:lang w:eastAsia="zh-CN"/>
        </w:rPr>
      </w:pPr>
      <w:r>
        <w:rPr>
          <w:rStyle w:val="15"/>
          <w:rFonts w:hint="eastAsia" w:ascii="宋体" w:hAnsi="宋体" w:eastAsia="宋体" w:cs="宋体"/>
          <w:i w:val="0"/>
          <w:caps w:val="0"/>
          <w:color w:val="000000"/>
          <w:spacing w:val="0"/>
          <w:sz w:val="72"/>
          <w:szCs w:val="72"/>
          <w:lang w:val="en-US" w:eastAsia="zh-CN"/>
        </w:rPr>
        <w:t>武夷学院</w:t>
      </w:r>
      <w:r>
        <w:rPr>
          <w:rStyle w:val="15"/>
          <w:rFonts w:hint="eastAsia" w:ascii="宋体" w:hAnsi="宋体" w:eastAsia="宋体" w:cs="宋体"/>
          <w:i w:val="0"/>
          <w:caps w:val="0"/>
          <w:color w:val="000000"/>
          <w:spacing w:val="0"/>
          <w:sz w:val="72"/>
          <w:szCs w:val="72"/>
          <w:lang w:eastAsia="zh-CN"/>
        </w:rPr>
        <w:t>自行组织</w:t>
      </w:r>
    </w:p>
    <w:p>
      <w:pPr>
        <w:pStyle w:val="11"/>
        <w:keepNext w:val="0"/>
        <w:keepLines w:val="0"/>
        <w:widowControl/>
        <w:suppressLineNumbers w:val="0"/>
        <w:spacing w:before="75" w:beforeAutospacing="0" w:after="75" w:afterAutospacing="0"/>
        <w:ind w:left="0" w:right="0" w:firstLine="0"/>
        <w:jc w:val="center"/>
        <w:rPr>
          <w:rFonts w:hint="default" w:ascii="Times New Roman" w:hAnsi="Times New Roman" w:cs="Times New Roman"/>
          <w:i w:val="0"/>
          <w:caps w:val="0"/>
          <w:color w:val="000000"/>
          <w:spacing w:val="0"/>
          <w:sz w:val="27"/>
          <w:szCs w:val="27"/>
        </w:rPr>
      </w:pPr>
      <w:r>
        <w:rPr>
          <w:rStyle w:val="15"/>
          <w:rFonts w:hint="eastAsia" w:ascii="宋体" w:hAnsi="宋体" w:eastAsia="宋体" w:cs="宋体"/>
          <w:i w:val="0"/>
          <w:caps w:val="0"/>
          <w:color w:val="000000"/>
          <w:spacing w:val="0"/>
          <w:sz w:val="72"/>
          <w:szCs w:val="72"/>
          <w:lang w:val="en-US" w:eastAsia="zh-CN"/>
        </w:rPr>
        <w:t>采购项目招标</w:t>
      </w:r>
      <w:r>
        <w:rPr>
          <w:rStyle w:val="15"/>
          <w:rFonts w:hint="default" w:ascii="宋体" w:hAnsi="宋体" w:eastAsia="宋体" w:cs="宋体"/>
          <w:i w:val="0"/>
          <w:caps w:val="0"/>
          <w:color w:val="000000"/>
          <w:spacing w:val="0"/>
          <w:sz w:val="72"/>
          <w:szCs w:val="72"/>
        </w:rPr>
        <w:t>文件</w:t>
      </w:r>
    </w:p>
    <w:p>
      <w:pPr>
        <w:pStyle w:val="11"/>
        <w:keepNext w:val="0"/>
        <w:keepLines w:val="0"/>
        <w:widowControl/>
        <w:suppressLineNumbers w:val="0"/>
        <w:spacing w:before="75" w:beforeAutospacing="0" w:after="75" w:afterAutospacing="0"/>
        <w:ind w:left="0" w:right="0" w:firstLine="0"/>
        <w:jc w:val="center"/>
        <w:rPr>
          <w:rFonts w:hint="default" w:ascii="Times New Roman" w:hAnsi="Times New Roman" w:cs="Times New Roman"/>
          <w:i w:val="0"/>
          <w:caps w:val="0"/>
          <w:color w:val="000000"/>
          <w:spacing w:val="0"/>
          <w:sz w:val="27"/>
          <w:szCs w:val="27"/>
        </w:rPr>
      </w:pPr>
      <w:r>
        <w:rPr>
          <w:rFonts w:hint="default" w:ascii="Times New Roman" w:hAnsi="Times New Roman" w:cs="Times New Roman"/>
          <w:i w:val="0"/>
          <w:caps w:val="0"/>
          <w:color w:val="000000"/>
          <w:spacing w:val="0"/>
          <w:sz w:val="24"/>
          <w:szCs w:val="24"/>
        </w:rPr>
        <w:t> </w:t>
      </w:r>
    </w:p>
    <w:p>
      <w:pPr>
        <w:pStyle w:val="11"/>
        <w:keepNext w:val="0"/>
        <w:keepLines w:val="0"/>
        <w:widowControl/>
        <w:suppressLineNumbers w:val="0"/>
        <w:spacing w:before="75" w:beforeAutospacing="0" w:after="75" w:afterAutospacing="0"/>
        <w:ind w:left="0" w:right="0" w:firstLine="0"/>
        <w:rPr>
          <w:rFonts w:hint="default" w:ascii="Times New Roman" w:hAnsi="Times New Roman" w:cs="Times New Roman"/>
          <w:i w:val="0"/>
          <w:caps w:val="0"/>
          <w:color w:val="000000"/>
          <w:spacing w:val="0"/>
          <w:sz w:val="27"/>
          <w:szCs w:val="27"/>
        </w:rPr>
      </w:pPr>
      <w:r>
        <w:rPr>
          <w:rStyle w:val="15"/>
          <w:rFonts w:hint="default" w:ascii="宋体" w:hAnsi="宋体" w:eastAsia="宋体" w:cs="宋体"/>
          <w:i w:val="0"/>
          <w:caps w:val="0"/>
          <w:color w:val="000000"/>
          <w:spacing w:val="0"/>
          <w:sz w:val="72"/>
          <w:szCs w:val="72"/>
        </w:rPr>
        <w:t> </w:t>
      </w:r>
    </w:p>
    <w:p>
      <w:pPr>
        <w:pStyle w:val="11"/>
        <w:keepNext w:val="0"/>
        <w:keepLines w:val="0"/>
        <w:widowControl/>
        <w:suppressLineNumbers w:val="0"/>
        <w:spacing w:before="75" w:beforeAutospacing="0" w:after="75" w:afterAutospacing="0"/>
        <w:ind w:left="0" w:right="0" w:firstLine="0"/>
        <w:jc w:val="center"/>
        <w:rPr>
          <w:rFonts w:hint="default" w:ascii="Times New Roman" w:hAnsi="Times New Roman" w:eastAsia="宋体" w:cs="Times New Roman"/>
          <w:i w:val="0"/>
          <w:caps w:val="0"/>
          <w:color w:val="000000"/>
          <w:spacing w:val="0"/>
          <w:sz w:val="27"/>
          <w:szCs w:val="27"/>
          <w:lang w:val="en-US" w:eastAsia="zh-CN"/>
        </w:rPr>
      </w:pPr>
      <w:r>
        <w:rPr>
          <w:rStyle w:val="15"/>
          <w:rFonts w:hint="default" w:ascii="宋体" w:hAnsi="宋体" w:eastAsia="宋体" w:cs="宋体"/>
          <w:i w:val="0"/>
          <w:caps w:val="0"/>
          <w:color w:val="000000"/>
          <w:spacing w:val="0"/>
          <w:sz w:val="30"/>
          <w:szCs w:val="30"/>
        </w:rPr>
        <w:t>项目名称：</w:t>
      </w:r>
      <w:r>
        <w:rPr>
          <w:rStyle w:val="15"/>
          <w:rFonts w:hint="eastAsia" w:ascii="宋体" w:hAnsi="宋体" w:eastAsia="宋体" w:cs="宋体"/>
          <w:i w:val="0"/>
          <w:caps w:val="0"/>
          <w:color w:val="000000"/>
          <w:spacing w:val="0"/>
          <w:sz w:val="30"/>
          <w:szCs w:val="30"/>
        </w:rPr>
        <w:t>武夷学院一期学生食堂</w:t>
      </w:r>
      <w:r>
        <w:rPr>
          <w:rStyle w:val="15"/>
          <w:rFonts w:hint="eastAsia" w:ascii="宋体" w:hAnsi="宋体" w:eastAsia="宋体" w:cs="宋体"/>
          <w:i w:val="0"/>
          <w:caps w:val="0"/>
          <w:color w:val="000000"/>
          <w:spacing w:val="0"/>
          <w:sz w:val="30"/>
          <w:szCs w:val="30"/>
          <w:lang w:eastAsia="zh-CN"/>
        </w:rPr>
        <w:t>一</w:t>
      </w:r>
      <w:r>
        <w:rPr>
          <w:rStyle w:val="15"/>
          <w:rFonts w:hint="eastAsia" w:ascii="宋体" w:hAnsi="宋体" w:eastAsia="宋体" w:cs="宋体"/>
          <w:i w:val="0"/>
          <w:caps w:val="0"/>
          <w:color w:val="000000"/>
          <w:spacing w:val="0"/>
          <w:sz w:val="30"/>
          <w:szCs w:val="30"/>
        </w:rPr>
        <w:t>楼餐厅</w:t>
      </w:r>
      <w:r>
        <w:rPr>
          <w:rStyle w:val="15"/>
          <w:rFonts w:hint="eastAsia" w:ascii="宋体" w:hAnsi="宋体" w:eastAsia="宋体" w:cs="宋体"/>
          <w:i w:val="0"/>
          <w:caps w:val="0"/>
          <w:color w:val="000000"/>
          <w:spacing w:val="0"/>
          <w:sz w:val="30"/>
          <w:szCs w:val="30"/>
          <w:lang w:val="en-US" w:eastAsia="zh-CN"/>
        </w:rPr>
        <w:t>经营服务</w:t>
      </w:r>
    </w:p>
    <w:p>
      <w:pPr>
        <w:pStyle w:val="11"/>
        <w:keepNext w:val="0"/>
        <w:keepLines w:val="0"/>
        <w:widowControl/>
        <w:suppressLineNumbers w:val="0"/>
        <w:spacing w:before="75" w:beforeAutospacing="0" w:after="75" w:afterAutospacing="0"/>
        <w:ind w:left="0" w:right="0" w:firstLine="0"/>
        <w:rPr>
          <w:rFonts w:hint="default" w:ascii="Times New Roman" w:hAnsi="Times New Roman" w:cs="Times New Roman"/>
          <w:i w:val="0"/>
          <w:caps w:val="0"/>
          <w:color w:val="000000"/>
          <w:spacing w:val="0"/>
          <w:sz w:val="27"/>
          <w:szCs w:val="27"/>
        </w:rPr>
      </w:pPr>
      <w:r>
        <w:rPr>
          <w:rFonts w:hint="default" w:ascii="Times New Roman" w:hAnsi="Times New Roman" w:cs="Times New Roman"/>
          <w:i w:val="0"/>
          <w:caps w:val="0"/>
          <w:color w:val="000000"/>
          <w:spacing w:val="0"/>
          <w:sz w:val="24"/>
          <w:szCs w:val="24"/>
        </w:rPr>
        <w:t> </w:t>
      </w:r>
    </w:p>
    <w:p>
      <w:pPr>
        <w:pStyle w:val="11"/>
        <w:keepNext w:val="0"/>
        <w:keepLines w:val="0"/>
        <w:widowControl/>
        <w:suppressLineNumbers w:val="0"/>
        <w:spacing w:before="75" w:beforeAutospacing="0" w:after="75" w:afterAutospacing="0"/>
        <w:ind w:left="0" w:right="0" w:firstLine="0"/>
        <w:rPr>
          <w:rFonts w:hint="default" w:ascii="Times New Roman" w:hAnsi="Times New Roman" w:cs="Times New Roman"/>
          <w:i w:val="0"/>
          <w:caps w:val="0"/>
          <w:color w:val="000000"/>
          <w:spacing w:val="0"/>
          <w:sz w:val="27"/>
          <w:szCs w:val="27"/>
        </w:rPr>
      </w:pPr>
      <w:r>
        <w:rPr>
          <w:rFonts w:hint="default" w:ascii="Times New Roman" w:hAnsi="Times New Roman" w:cs="Times New Roman"/>
          <w:i w:val="0"/>
          <w:caps w:val="0"/>
          <w:color w:val="000000"/>
          <w:spacing w:val="0"/>
          <w:sz w:val="24"/>
          <w:szCs w:val="24"/>
        </w:rPr>
        <w:t> </w:t>
      </w:r>
    </w:p>
    <w:p>
      <w:pPr>
        <w:keepNext w:val="0"/>
        <w:keepLines w:val="0"/>
        <w:widowControl/>
        <w:suppressLineNumbers w:val="0"/>
        <w:jc w:val="left"/>
      </w:pPr>
      <w:r>
        <w:rPr>
          <w:rFonts w:hint="default" w:ascii="Times New Roman" w:hAnsi="Times New Roman" w:eastAsia="宋体" w:cs="Times New Roman"/>
          <w:i w:val="0"/>
          <w:caps w:val="0"/>
          <w:color w:val="000000"/>
          <w:spacing w:val="0"/>
          <w:kern w:val="0"/>
          <w:sz w:val="27"/>
          <w:szCs w:val="27"/>
          <w:lang w:val="en-US" w:eastAsia="zh-CN" w:bidi="ar"/>
        </w:rPr>
        <w:t> </w:t>
      </w:r>
    </w:p>
    <w:p>
      <w:pPr>
        <w:pStyle w:val="11"/>
        <w:keepNext w:val="0"/>
        <w:keepLines w:val="0"/>
        <w:widowControl/>
        <w:suppressLineNumbers w:val="0"/>
        <w:spacing w:before="75" w:beforeAutospacing="0" w:after="75" w:afterAutospacing="0"/>
        <w:ind w:left="0" w:right="0" w:firstLine="0"/>
        <w:jc w:val="center"/>
        <w:rPr>
          <w:rFonts w:hint="default" w:ascii="Times New Roman" w:hAnsi="Times New Roman" w:cs="Times New Roman"/>
          <w:i w:val="0"/>
          <w:caps w:val="0"/>
          <w:color w:val="000000"/>
          <w:spacing w:val="0"/>
          <w:sz w:val="27"/>
          <w:szCs w:val="27"/>
        </w:rPr>
      </w:pPr>
      <w:r>
        <w:rPr>
          <w:rFonts w:hint="default" w:ascii="Times New Roman" w:hAnsi="Times New Roman" w:cs="Times New Roman"/>
          <w:i w:val="0"/>
          <w:caps w:val="0"/>
          <w:color w:val="000000"/>
          <w:spacing w:val="0"/>
          <w:sz w:val="24"/>
          <w:szCs w:val="24"/>
        </w:rPr>
        <w:t> </w:t>
      </w:r>
    </w:p>
    <w:p>
      <w:pPr>
        <w:pStyle w:val="11"/>
        <w:keepNext w:val="0"/>
        <w:keepLines w:val="0"/>
        <w:widowControl/>
        <w:suppressLineNumbers w:val="0"/>
        <w:spacing w:before="75" w:beforeAutospacing="0" w:after="75" w:afterAutospacing="0" w:line="360" w:lineRule="atLeast"/>
        <w:ind w:left="0" w:right="720" w:firstLine="0"/>
        <w:jc w:val="center"/>
        <w:rPr>
          <w:rFonts w:hint="default" w:ascii="Times New Roman" w:hAnsi="Times New Roman" w:eastAsia="宋体" w:cs="Times New Roman"/>
          <w:i w:val="0"/>
          <w:caps w:val="0"/>
          <w:color w:val="000000"/>
          <w:spacing w:val="0"/>
          <w:sz w:val="27"/>
          <w:szCs w:val="27"/>
          <w:lang w:val="en-US" w:eastAsia="zh-CN"/>
        </w:rPr>
      </w:pPr>
      <w:r>
        <w:rPr>
          <w:rStyle w:val="15"/>
          <w:rFonts w:hint="eastAsia" w:ascii="宋体" w:hAnsi="宋体" w:eastAsia="宋体" w:cs="宋体"/>
          <w:i w:val="0"/>
          <w:caps w:val="0"/>
          <w:color w:val="000000"/>
          <w:spacing w:val="0"/>
          <w:sz w:val="28"/>
          <w:szCs w:val="28"/>
          <w:lang w:val="en-US" w:eastAsia="zh-CN"/>
        </w:rPr>
        <w:t xml:space="preserve"> </w:t>
      </w:r>
      <w:r>
        <w:rPr>
          <w:rStyle w:val="15"/>
          <w:rFonts w:hint="default" w:ascii="宋体" w:hAnsi="宋体" w:eastAsia="宋体" w:cs="宋体"/>
          <w:i w:val="0"/>
          <w:caps w:val="0"/>
          <w:color w:val="000000"/>
          <w:spacing w:val="0"/>
          <w:sz w:val="28"/>
          <w:szCs w:val="28"/>
        </w:rPr>
        <w:t>202</w:t>
      </w:r>
      <w:r>
        <w:rPr>
          <w:rStyle w:val="15"/>
          <w:rFonts w:hint="eastAsia" w:ascii="宋体" w:hAnsi="宋体" w:eastAsia="宋体" w:cs="宋体"/>
          <w:i w:val="0"/>
          <w:caps w:val="0"/>
          <w:color w:val="000000"/>
          <w:spacing w:val="0"/>
          <w:sz w:val="28"/>
          <w:szCs w:val="28"/>
          <w:lang w:val="en-US" w:eastAsia="zh-CN"/>
        </w:rPr>
        <w:t>3</w:t>
      </w:r>
      <w:r>
        <w:rPr>
          <w:rStyle w:val="15"/>
          <w:rFonts w:hint="default" w:ascii="宋体" w:hAnsi="宋体" w:eastAsia="宋体" w:cs="宋体"/>
          <w:i w:val="0"/>
          <w:caps w:val="0"/>
          <w:color w:val="000000"/>
          <w:spacing w:val="0"/>
          <w:sz w:val="28"/>
          <w:szCs w:val="28"/>
        </w:rPr>
        <w:t>年</w:t>
      </w:r>
      <w:r>
        <w:rPr>
          <w:rStyle w:val="15"/>
          <w:rFonts w:hint="eastAsia" w:ascii="宋体" w:hAnsi="宋体" w:eastAsia="宋体" w:cs="宋体"/>
          <w:i w:val="0"/>
          <w:caps w:val="0"/>
          <w:color w:val="000000"/>
          <w:spacing w:val="0"/>
          <w:sz w:val="28"/>
          <w:szCs w:val="28"/>
          <w:lang w:val="en-US" w:eastAsia="zh-CN"/>
        </w:rPr>
        <w:t>6</w:t>
      </w:r>
      <w:r>
        <w:rPr>
          <w:rStyle w:val="15"/>
          <w:rFonts w:hint="default" w:ascii="宋体" w:hAnsi="宋体" w:eastAsia="宋体" w:cs="宋体"/>
          <w:i w:val="0"/>
          <w:caps w:val="0"/>
          <w:color w:val="000000"/>
          <w:spacing w:val="0"/>
          <w:sz w:val="28"/>
          <w:szCs w:val="28"/>
        </w:rPr>
        <w:t>月</w:t>
      </w:r>
      <w:r>
        <w:rPr>
          <w:rStyle w:val="15"/>
          <w:rFonts w:hint="eastAsia" w:ascii="宋体" w:hAnsi="宋体" w:eastAsia="宋体" w:cs="宋体"/>
          <w:i w:val="0"/>
          <w:caps w:val="0"/>
          <w:color w:val="000000"/>
          <w:spacing w:val="0"/>
          <w:sz w:val="28"/>
          <w:szCs w:val="28"/>
          <w:lang w:val="en-US" w:eastAsia="zh-CN"/>
        </w:rPr>
        <w:t>25日</w:t>
      </w:r>
    </w:p>
    <w:p>
      <w:pPr>
        <w:pStyle w:val="11"/>
        <w:keepNext w:val="0"/>
        <w:keepLines w:val="0"/>
        <w:widowControl/>
        <w:suppressLineNumbers w:val="0"/>
        <w:spacing w:before="75" w:beforeAutospacing="0" w:after="75" w:afterAutospacing="0"/>
        <w:ind w:left="0" w:right="0" w:firstLine="0"/>
        <w:rPr>
          <w:rFonts w:hint="default" w:ascii="Times New Roman" w:hAnsi="Times New Roman" w:cs="Times New Roman"/>
          <w:i w:val="0"/>
          <w:caps w:val="0"/>
          <w:color w:val="000000"/>
          <w:spacing w:val="0"/>
          <w:sz w:val="27"/>
          <w:szCs w:val="27"/>
        </w:rPr>
      </w:pPr>
      <w:r>
        <w:rPr>
          <w:rFonts w:hint="default" w:ascii="Times New Roman" w:hAnsi="Times New Roman" w:cs="Times New Roman"/>
          <w:i w:val="0"/>
          <w:caps w:val="0"/>
          <w:color w:val="000000"/>
          <w:spacing w:val="0"/>
          <w:sz w:val="24"/>
          <w:szCs w:val="24"/>
        </w:rPr>
        <w:t> </w:t>
      </w:r>
    </w:p>
    <w:p>
      <w:pPr>
        <w:pStyle w:val="11"/>
        <w:keepNext w:val="0"/>
        <w:keepLines w:val="0"/>
        <w:widowControl/>
        <w:suppressLineNumbers w:val="0"/>
        <w:spacing w:before="75" w:beforeAutospacing="0" w:after="75" w:afterAutospacing="0"/>
        <w:ind w:left="0" w:right="0" w:firstLine="0"/>
        <w:rPr>
          <w:rFonts w:hint="default" w:ascii="Times New Roman" w:hAnsi="Times New Roman" w:cs="Times New Roman"/>
          <w:i w:val="0"/>
          <w:caps w:val="0"/>
          <w:color w:val="000000"/>
          <w:spacing w:val="0"/>
          <w:sz w:val="27"/>
          <w:szCs w:val="27"/>
        </w:rPr>
      </w:pPr>
      <w:r>
        <w:rPr>
          <w:rFonts w:hint="default" w:ascii="Times New Roman" w:hAnsi="Times New Roman" w:cs="Times New Roman"/>
          <w:i w:val="0"/>
          <w:caps w:val="0"/>
          <w:color w:val="000000"/>
          <w:spacing w:val="0"/>
          <w:sz w:val="24"/>
          <w:szCs w:val="24"/>
        </w:rPr>
        <w:t> </w:t>
      </w:r>
    </w:p>
    <w:p>
      <w:pPr>
        <w:pStyle w:val="11"/>
        <w:keepNext w:val="0"/>
        <w:keepLines w:val="0"/>
        <w:widowControl/>
        <w:suppressLineNumbers w:val="0"/>
        <w:spacing w:before="165" w:beforeAutospacing="0" w:after="315" w:afterAutospacing="0" w:line="360" w:lineRule="atLeast"/>
        <w:ind w:left="0" w:right="0" w:firstLine="0"/>
        <w:jc w:val="center"/>
        <w:rPr>
          <w:rFonts w:hint="default" w:ascii="Times New Roman" w:hAnsi="Times New Roman" w:cs="Times New Roman"/>
          <w:i w:val="0"/>
          <w:caps w:val="0"/>
          <w:color w:val="000000"/>
          <w:spacing w:val="0"/>
          <w:sz w:val="27"/>
          <w:szCs w:val="27"/>
        </w:rPr>
      </w:pPr>
      <w:r>
        <w:rPr>
          <w:rFonts w:ascii="sans-serif" w:hAnsi="sans-serif" w:cs="sans-serif"/>
          <w:i w:val="0"/>
          <w:caps w:val="0"/>
          <w:color w:val="000000"/>
          <w:spacing w:val="0"/>
          <w:sz w:val="27"/>
          <w:szCs w:val="27"/>
        </w:rPr>
        <w:t> </w:t>
      </w:r>
    </w:p>
    <w:p>
      <w:pPr>
        <w:pStyle w:val="11"/>
        <w:keepNext w:val="0"/>
        <w:keepLines w:val="0"/>
        <w:widowControl/>
        <w:suppressLineNumbers w:val="0"/>
        <w:spacing w:before="165" w:beforeAutospacing="0" w:after="315" w:afterAutospacing="0" w:line="360" w:lineRule="atLeast"/>
        <w:ind w:left="0" w:right="0" w:firstLine="0"/>
        <w:jc w:val="center"/>
        <w:rPr>
          <w:rFonts w:hint="default" w:ascii="Times New Roman" w:hAnsi="Times New Roman" w:cs="Times New Roman"/>
          <w:i w:val="0"/>
          <w:caps w:val="0"/>
          <w:color w:val="000000"/>
          <w:spacing w:val="0"/>
          <w:sz w:val="27"/>
          <w:szCs w:val="27"/>
        </w:rPr>
      </w:pPr>
      <w:r>
        <w:rPr>
          <w:rStyle w:val="15"/>
          <w:rFonts w:hint="default" w:ascii="宋体" w:hAnsi="宋体" w:eastAsia="宋体" w:cs="宋体"/>
          <w:i w:val="0"/>
          <w:caps w:val="0"/>
          <w:color w:val="000000"/>
          <w:spacing w:val="0"/>
          <w:sz w:val="36"/>
          <w:szCs w:val="36"/>
        </w:rPr>
        <w:t> </w:t>
      </w:r>
    </w:p>
    <w:p>
      <w:pPr>
        <w:pStyle w:val="11"/>
        <w:keepNext w:val="0"/>
        <w:keepLines w:val="0"/>
        <w:widowControl/>
        <w:suppressLineNumbers w:val="0"/>
        <w:spacing w:before="75" w:beforeAutospacing="0" w:after="75" w:afterAutospacing="0" w:line="405" w:lineRule="atLeast"/>
        <w:ind w:left="0" w:right="0" w:firstLine="0"/>
        <w:rPr>
          <w:rFonts w:hint="default" w:ascii="Times New Roman" w:hAnsi="Times New Roman" w:cs="Times New Roman"/>
          <w:i w:val="0"/>
          <w:caps w:val="0"/>
          <w:color w:val="000000"/>
          <w:spacing w:val="0"/>
          <w:sz w:val="27"/>
          <w:szCs w:val="27"/>
        </w:rPr>
      </w:pPr>
      <w:r>
        <w:rPr>
          <w:rFonts w:hint="default" w:ascii="Times New Roman" w:hAnsi="Times New Roman" w:cs="Times New Roman"/>
          <w:i w:val="0"/>
          <w:caps w:val="0"/>
          <w:color w:val="000000"/>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spacing w:val="0"/>
          <w:sz w:val="24"/>
          <w:szCs w:val="24"/>
        </w:rPr>
        <w:t> </w:t>
      </w:r>
    </w:p>
    <w:p>
      <w:pPr>
        <w:pStyle w:val="11"/>
        <w:keepNext w:val="0"/>
        <w:keepLines w:val="0"/>
        <w:widowControl/>
        <w:suppressLineNumbers w:val="0"/>
        <w:spacing w:before="75" w:beforeAutospacing="0" w:after="75" w:afterAutospacing="0"/>
        <w:ind w:left="0" w:right="0" w:firstLine="0"/>
        <w:jc w:val="center"/>
        <w:rPr>
          <w:rStyle w:val="15"/>
          <w:rFonts w:hint="default"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default"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default"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default"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default"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default"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pPr>
      <w:r>
        <w:rPr>
          <w:rStyle w:val="15"/>
          <w:rFonts w:hint="default" w:ascii="宋体" w:hAnsi="宋体" w:eastAsia="宋体" w:cs="宋体"/>
          <w:spacing w:val="0"/>
          <w:sz w:val="36"/>
          <w:szCs w:val="36"/>
        </w:rPr>
        <w:t> </w:t>
      </w:r>
    </w:p>
    <w:p>
      <w:pPr>
        <w:pStyle w:val="11"/>
        <w:keepNext w:val="0"/>
        <w:keepLines w:val="0"/>
        <w:widowControl/>
        <w:suppressLineNumbers w:val="0"/>
        <w:spacing w:before="75" w:beforeAutospacing="0" w:after="75" w:afterAutospacing="0" w:line="435" w:lineRule="atLeast"/>
        <w:ind w:left="0" w:right="0" w:firstLine="480"/>
        <w:jc w:val="center"/>
        <w:rPr>
          <w:rStyle w:val="15"/>
          <w:rFonts w:hint="eastAsia" w:ascii="宋体" w:hAnsi="宋体" w:eastAsia="宋体" w:cs="宋体"/>
          <w:spacing w:val="0"/>
          <w:sz w:val="43"/>
          <w:szCs w:val="43"/>
          <w:lang w:eastAsia="zh-CN"/>
        </w:rPr>
      </w:pPr>
      <w:r>
        <w:rPr>
          <w:rStyle w:val="15"/>
          <w:rFonts w:hint="eastAsia" w:ascii="宋体" w:hAnsi="宋体" w:eastAsia="宋体" w:cs="宋体"/>
          <w:spacing w:val="0"/>
          <w:sz w:val="43"/>
          <w:szCs w:val="43"/>
          <w:lang w:eastAsia="zh-CN"/>
        </w:rPr>
        <w:t>第一章  投标邀请</w:t>
      </w:r>
    </w:p>
    <w:p>
      <w:pPr>
        <w:pStyle w:val="4"/>
        <w:pageBreakBefore w:val="0"/>
        <w:widowControl w:val="0"/>
        <w:numPr>
          <w:ilvl w:val="1"/>
          <w:numId w:val="0"/>
        </w:numPr>
        <w:kinsoku/>
        <w:wordWrap/>
        <w:overflowPunct/>
        <w:topLinePunct w:val="0"/>
        <w:bidi w:val="0"/>
        <w:snapToGrid/>
        <w:spacing w:before="0" w:after="0" w:line="240" w:lineRule="auto"/>
        <w:textAlignment w:val="auto"/>
        <w:rPr>
          <w:rFonts w:hint="eastAsia" w:ascii="宋体" w:hAnsi="宋体"/>
          <w:bCs/>
          <w:sz w:val="24"/>
          <w:szCs w:val="24"/>
        </w:rPr>
      </w:pPr>
      <w:r>
        <w:rPr>
          <w:rFonts w:hint="eastAsia" w:ascii="宋体" w:hAnsi="宋体"/>
          <w:sz w:val="32"/>
          <w:szCs w:val="32"/>
        </w:rPr>
        <w:t>一、投标邀请函</w:t>
      </w:r>
    </w:p>
    <w:p>
      <w:pPr>
        <w:pStyle w:val="10"/>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480" w:firstLineChars="200"/>
        <w:jc w:val="left"/>
        <w:textAlignment w:val="auto"/>
        <w:rPr>
          <w:rFonts w:hint="eastAsia" w:ascii="宋体" w:hAnsi="宋体"/>
          <w:sz w:val="24"/>
        </w:rPr>
      </w:pPr>
      <w:r>
        <w:rPr>
          <w:rFonts w:hint="eastAsia" w:ascii="宋体" w:hAnsi="宋体"/>
          <w:sz w:val="24"/>
          <w:highlight w:val="none"/>
          <w:lang w:val="en-US" w:eastAsia="zh-CN"/>
        </w:rPr>
        <w:t>武夷学院拟对一期学生食堂一楼餐厅</w:t>
      </w:r>
      <w:r>
        <w:rPr>
          <w:rFonts w:hint="eastAsia" w:ascii="宋体" w:hAnsi="宋体"/>
          <w:sz w:val="24"/>
          <w:highlight w:val="none"/>
          <w:lang w:eastAsia="zh-CN"/>
        </w:rPr>
        <w:t>经营</w:t>
      </w:r>
      <w:r>
        <w:rPr>
          <w:rFonts w:hint="eastAsia" w:ascii="宋体" w:hAnsi="宋体"/>
          <w:sz w:val="24"/>
          <w:highlight w:val="none"/>
        </w:rPr>
        <w:t>服务采购项目</w:t>
      </w:r>
      <w:r>
        <w:rPr>
          <w:rFonts w:hint="eastAsia" w:ascii="宋体" w:hAnsi="宋体"/>
          <w:sz w:val="24"/>
        </w:rPr>
        <w:t>进行</w:t>
      </w:r>
      <w:r>
        <w:rPr>
          <w:rFonts w:hint="eastAsia" w:ascii="宋体" w:hAnsi="宋体"/>
          <w:b/>
          <w:bCs/>
          <w:sz w:val="24"/>
          <w:lang w:val="en-US" w:eastAsia="zh-CN"/>
        </w:rPr>
        <w:t>自主</w:t>
      </w:r>
      <w:r>
        <w:rPr>
          <w:rFonts w:hint="eastAsia" w:ascii="宋体" w:hAnsi="宋体"/>
          <w:b/>
          <w:bCs/>
          <w:sz w:val="24"/>
        </w:rPr>
        <w:t>招标</w:t>
      </w:r>
      <w:r>
        <w:rPr>
          <w:rFonts w:hint="eastAsia" w:ascii="宋体" w:hAnsi="宋体"/>
          <w:sz w:val="24"/>
        </w:rPr>
        <w:t>，现欢迎国内合格的投标人前来</w:t>
      </w:r>
      <w:r>
        <w:rPr>
          <w:rFonts w:hint="eastAsia" w:ascii="宋体" w:hAnsi="宋体"/>
          <w:sz w:val="24"/>
          <w:lang w:eastAsia="zh-CN"/>
        </w:rPr>
        <w:t>报名</w:t>
      </w:r>
      <w:r>
        <w:rPr>
          <w:rFonts w:hint="eastAsia" w:ascii="宋体" w:hAnsi="宋体"/>
          <w:sz w:val="24"/>
        </w:rPr>
        <w:t>投标。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Theme="minorEastAsia"/>
          <w:sz w:val="24"/>
          <w:szCs w:val="16"/>
          <w:lang w:val="en-US" w:eastAsia="zh-CN"/>
        </w:rPr>
      </w:pPr>
      <w:r>
        <w:rPr>
          <w:rFonts w:hint="eastAsia" w:ascii="宋体" w:hAnsi="宋体"/>
          <w:sz w:val="24"/>
          <w:lang w:val="en-US" w:eastAsia="zh-CN"/>
        </w:rPr>
        <w:t>1</w:t>
      </w:r>
      <w:r>
        <w:rPr>
          <w:rFonts w:hint="eastAsia" w:ascii="宋体" w:hAnsi="宋体"/>
          <w:sz w:val="24"/>
        </w:rPr>
        <w:t>、</w:t>
      </w:r>
      <w:r>
        <w:rPr>
          <w:rFonts w:hint="eastAsia" w:ascii="宋体" w:hAnsi="宋体"/>
          <w:sz w:val="24"/>
          <w:lang w:eastAsia="zh-CN"/>
        </w:rPr>
        <w:t>项目</w:t>
      </w:r>
      <w:r>
        <w:rPr>
          <w:rFonts w:hint="eastAsia" w:ascii="宋体" w:hAnsi="宋体"/>
          <w:sz w:val="24"/>
        </w:rPr>
        <w:t>编</w:t>
      </w:r>
      <w:r>
        <w:rPr>
          <w:rFonts w:hint="eastAsia" w:ascii="宋体" w:hAnsi="宋体"/>
          <w:sz w:val="24"/>
          <w:szCs w:val="16"/>
        </w:rPr>
        <w:t>号：</w:t>
      </w:r>
      <w:r>
        <w:rPr>
          <w:rFonts w:hint="eastAsia" w:ascii="宋体" w:hAnsi="宋体"/>
          <w:sz w:val="24"/>
          <w:szCs w:val="16"/>
          <w:lang w:val="en-US" w:eastAsia="zh-CN"/>
        </w:rPr>
        <w:t>WYXY[2023]021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eastAsia="zh-CN"/>
        </w:rPr>
        <w:t>服务</w:t>
      </w:r>
      <w:r>
        <w:rPr>
          <w:rFonts w:hint="eastAsia" w:ascii="宋体" w:hAnsi="宋体"/>
          <w:sz w:val="24"/>
        </w:rPr>
        <w:t>名称、数量及主要技术规格</w:t>
      </w:r>
      <w:r>
        <w:rPr>
          <w:rFonts w:hint="eastAsia" w:ascii="宋体" w:hAnsi="宋体"/>
          <w:sz w:val="24"/>
          <w:lang w:eastAsia="zh-CN"/>
        </w:rPr>
        <w:t>：</w:t>
      </w:r>
      <w:r>
        <w:rPr>
          <w:rFonts w:hint="eastAsia" w:ascii="宋体" w:hAnsi="宋体"/>
          <w:sz w:val="24"/>
        </w:rPr>
        <w:t>见后附：招标</w:t>
      </w:r>
      <w:r>
        <w:rPr>
          <w:rFonts w:hint="eastAsia" w:ascii="宋体" w:hAnsi="宋体"/>
          <w:sz w:val="24"/>
          <w:lang w:eastAsia="zh-CN"/>
        </w:rPr>
        <w:t>服务</w:t>
      </w:r>
      <w:r>
        <w:rPr>
          <w:rFonts w:hint="eastAsia" w:ascii="宋体" w:hAnsi="宋体"/>
          <w:sz w:val="24"/>
        </w:rPr>
        <w:t>一览表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、招标文件</w:t>
      </w:r>
      <w:r>
        <w:rPr>
          <w:rFonts w:hint="eastAsia" w:ascii="宋体" w:hAnsi="宋体"/>
          <w:sz w:val="24"/>
          <w:highlight w:val="none"/>
          <w:lang w:val="en-US" w:eastAsia="zh-CN"/>
        </w:rPr>
        <w:t>公示</w:t>
      </w:r>
      <w:r>
        <w:rPr>
          <w:rFonts w:hint="eastAsia" w:ascii="宋体" w:hAnsi="宋体"/>
          <w:sz w:val="24"/>
          <w:highlight w:val="none"/>
        </w:rPr>
        <w:t>时间</w:t>
      </w:r>
      <w:r>
        <w:rPr>
          <w:rFonts w:hint="eastAsia" w:ascii="宋体" w:hAnsi="宋体"/>
          <w:color w:val="auto"/>
          <w:sz w:val="24"/>
          <w:highlight w:val="none"/>
        </w:rPr>
        <w:t>：</w:t>
      </w:r>
      <w:r>
        <w:rPr>
          <w:rFonts w:hint="eastAsia" w:ascii="宋体" w:hAnsi="宋体" w:eastAsia="宋体" w:cs="Times New Roman"/>
          <w:kern w:val="2"/>
          <w:sz w:val="24"/>
          <w:szCs w:val="16"/>
          <w:highlight w:val="none"/>
          <w:lang w:val="en-US" w:eastAsia="zh-CN" w:bidi="ar-SA"/>
        </w:rPr>
        <w:t>2023年06月27日至2023年07月4日</w:t>
      </w:r>
      <w:r>
        <w:rPr>
          <w:rFonts w:ascii="宋体" w:hAnsi="宋体"/>
          <w:color w:val="auto"/>
          <w:sz w:val="24"/>
          <w:highlight w:val="none"/>
        </w:rPr>
        <w:t>(</w:t>
      </w:r>
      <w:r>
        <w:rPr>
          <w:rFonts w:hint="eastAsia" w:ascii="宋体" w:hAnsi="宋体"/>
          <w:sz w:val="24"/>
          <w:highlight w:val="none"/>
        </w:rPr>
        <w:t>节假日除外</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w:t>
      </w:r>
      <w:r>
        <w:rPr>
          <w:rFonts w:hint="eastAsia" w:ascii="宋体" w:hAnsi="宋体"/>
          <w:sz w:val="24"/>
          <w:highlight w:val="none"/>
          <w:lang w:val="en-US" w:eastAsia="zh-CN"/>
        </w:rPr>
        <w:t>下载</w:t>
      </w:r>
      <w:r>
        <w:rPr>
          <w:rFonts w:hint="eastAsia" w:ascii="宋体" w:hAnsi="宋体" w:cs="宋体"/>
          <w:b w:val="0"/>
          <w:bCs w:val="0"/>
          <w:color w:val="000000"/>
          <w:sz w:val="24"/>
          <w:szCs w:val="24"/>
          <w:highlight w:val="none"/>
        </w:rPr>
        <w:t>方式：</w:t>
      </w:r>
      <w:r>
        <w:rPr>
          <w:rFonts w:hint="eastAsia" w:ascii="宋体" w:hAnsi="宋体" w:cs="宋体"/>
          <w:kern w:val="0"/>
          <w:sz w:val="24"/>
          <w:highlight w:val="none"/>
          <w:lang w:val="en-US" w:eastAsia="zh-CN"/>
        </w:rPr>
        <w:t>武夷学院资产管理处采购公告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、投标截止时间：投标文件应于</w:t>
      </w:r>
      <w:r>
        <w:rPr>
          <w:rFonts w:hint="eastAsia" w:ascii="宋体" w:hAnsi="宋体" w:eastAsia="宋体" w:cs="Times New Roman"/>
          <w:kern w:val="2"/>
          <w:sz w:val="24"/>
          <w:szCs w:val="16"/>
          <w:highlight w:val="none"/>
          <w:lang w:val="en-US" w:eastAsia="zh-CN" w:bidi="ar-SA"/>
        </w:rPr>
        <w:t>2023年07月4日09:00时</w:t>
      </w:r>
      <w:r>
        <w:rPr>
          <w:rFonts w:hint="eastAsia" w:ascii="宋体" w:hAnsi="宋体"/>
          <w:sz w:val="24"/>
          <w:highlight w:val="none"/>
        </w:rPr>
        <w:t>止（北京时间）之前提交到</w:t>
      </w:r>
      <w:r>
        <w:rPr>
          <w:rFonts w:hint="eastAsia" w:ascii="宋体" w:hAnsi="宋体" w:cs="宋体"/>
          <w:kern w:val="0"/>
          <w:sz w:val="24"/>
          <w:highlight w:val="none"/>
          <w:lang w:val="en-US" w:eastAsia="zh-CN"/>
        </w:rPr>
        <w:t>武夷学院瑞樟1-206</w:t>
      </w:r>
      <w:r>
        <w:rPr>
          <w:rFonts w:hint="eastAsia" w:ascii="宋体" w:hAnsi="宋体" w:cs="宋体"/>
          <w:kern w:val="0"/>
          <w:sz w:val="24"/>
          <w:highlight w:val="none"/>
        </w:rPr>
        <w:t>开标</w:t>
      </w:r>
      <w:r>
        <w:rPr>
          <w:rFonts w:hint="eastAsia" w:ascii="宋体" w:hAnsi="宋体" w:cs="宋体"/>
          <w:kern w:val="0"/>
          <w:sz w:val="24"/>
          <w:highlight w:val="none"/>
          <w:lang w:val="en-US" w:eastAsia="zh-CN"/>
        </w:rPr>
        <w:t>室</w:t>
      </w:r>
      <w:r>
        <w:rPr>
          <w:rFonts w:hint="eastAsia" w:ascii="宋体" w:hAnsi="宋体"/>
          <w:sz w:val="24"/>
          <w:highlight w:val="none"/>
        </w:rPr>
        <w:t>，逾期收到的或不符合规定的投标文件将被拒绝。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、开标时间：</w:t>
      </w:r>
      <w:r>
        <w:rPr>
          <w:rFonts w:hint="eastAsia" w:ascii="宋体" w:hAnsi="宋体" w:eastAsia="宋体" w:cs="Times New Roman"/>
          <w:kern w:val="2"/>
          <w:sz w:val="24"/>
          <w:szCs w:val="16"/>
          <w:highlight w:val="none"/>
          <w:lang w:val="en-US" w:eastAsia="zh-CN" w:bidi="ar-SA"/>
        </w:rPr>
        <w:t>2023年07月4日09:00时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kern w:val="0"/>
          <w:sz w:val="24"/>
          <w:lang w:val="en-US" w:eastAsia="zh-CN"/>
        </w:rPr>
      </w:pPr>
      <w:r>
        <w:rPr>
          <w:rFonts w:hint="eastAsia" w:ascii="宋体" w:hAnsi="宋体"/>
          <w:sz w:val="24"/>
          <w:lang w:val="en-US" w:eastAsia="zh-CN"/>
        </w:rPr>
        <w:t>7</w:t>
      </w:r>
      <w:r>
        <w:rPr>
          <w:rFonts w:hint="eastAsia" w:ascii="宋体" w:hAnsi="宋体"/>
          <w:sz w:val="24"/>
        </w:rPr>
        <w:t>、开标地点:</w:t>
      </w:r>
      <w:r>
        <w:rPr>
          <w:rFonts w:hint="eastAsia" w:ascii="宋体" w:hAnsi="宋体" w:cs="宋体"/>
          <w:kern w:val="0"/>
          <w:sz w:val="24"/>
          <w:lang w:val="en-US" w:eastAsia="zh-CN"/>
        </w:rPr>
        <w:t>武夷学院瑞樟1-206开标室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lang w:eastAsia="zh-CN"/>
        </w:rPr>
      </w:pPr>
      <w:r>
        <w:rPr>
          <w:rFonts w:hint="eastAsia" w:ascii="宋体" w:hAnsi="宋体"/>
          <w:sz w:val="24"/>
          <w:lang w:val="en-US" w:eastAsia="zh-CN"/>
        </w:rPr>
        <w:t>8</w:t>
      </w:r>
      <w:r>
        <w:rPr>
          <w:rFonts w:hint="eastAsia" w:ascii="宋体" w:hAnsi="宋体"/>
          <w:sz w:val="24"/>
        </w:rPr>
        <w:t>、根据《中华人民共和国政府采购法》第五十二条、五十三条规定，</w:t>
      </w:r>
      <w:r>
        <w:rPr>
          <w:rFonts w:hint="eastAsia" w:ascii="宋体" w:hAnsi="宋体"/>
          <w:sz w:val="24"/>
          <w:lang w:eastAsia="zh-CN"/>
        </w:rPr>
        <w:t>投标人</w:t>
      </w:r>
      <w:r>
        <w:rPr>
          <w:rFonts w:hint="eastAsia" w:ascii="宋体" w:hAnsi="宋体"/>
          <w:sz w:val="24"/>
        </w:rPr>
        <w:t>认为采购文件、采购过程和中标、成交结果使自己的权益受到损害的，可以在知道或者应知其权益受到损害之日起七个工作日内，以书面形式向</w:t>
      </w:r>
      <w:r>
        <w:rPr>
          <w:rFonts w:hint="eastAsia" w:ascii="宋体" w:hAnsi="宋体"/>
          <w:sz w:val="24"/>
          <w:lang w:eastAsia="zh-CN"/>
        </w:rPr>
        <w:t>采购</w:t>
      </w:r>
      <w:r>
        <w:rPr>
          <w:rFonts w:hint="eastAsia" w:ascii="宋体" w:hAnsi="宋体"/>
          <w:sz w:val="24"/>
        </w:rPr>
        <w:t>人或招标代理机构提出质疑，口头质疑不予接受。</w:t>
      </w:r>
      <w:r>
        <w:rPr>
          <w:rFonts w:hint="eastAsia" w:ascii="宋体" w:hAnsi="宋体"/>
          <w:sz w:val="24"/>
          <w:lang w:eastAsia="zh-CN"/>
        </w:rPr>
        <w:t>投标人</w:t>
      </w:r>
      <w:r>
        <w:rPr>
          <w:rFonts w:hint="eastAsia" w:ascii="宋体" w:hAnsi="宋体"/>
          <w:sz w:val="24"/>
        </w:rPr>
        <w:t>收到招标文件之日起七个工作日后提出的质疑将不予接收</w:t>
      </w:r>
      <w:r>
        <w:rPr>
          <w:rFonts w:hint="eastAsia" w:ascii="宋体" w:hAnsi="宋体"/>
          <w:sz w:val="24"/>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rPr>
      </w:pPr>
      <w:r>
        <w:rPr>
          <w:rFonts w:hint="eastAsia" w:ascii="宋体" w:hAnsi="宋体"/>
          <w:sz w:val="24"/>
          <w:lang w:val="en-US" w:eastAsia="zh-CN"/>
        </w:rPr>
        <w:t>9</w:t>
      </w:r>
      <w:r>
        <w:rPr>
          <w:rFonts w:hint="eastAsia" w:ascii="宋体" w:hAnsi="宋体"/>
          <w:sz w:val="24"/>
        </w:rPr>
        <w:t>、</w:t>
      </w:r>
      <w:r>
        <w:rPr>
          <w:rFonts w:hint="eastAsia" w:ascii="宋体" w:hAnsi="宋体" w:eastAsia="宋体" w:cs="宋体"/>
          <w:sz w:val="24"/>
        </w:rPr>
        <w:t>以上如有变更，</w:t>
      </w:r>
      <w:r>
        <w:rPr>
          <w:rFonts w:hint="eastAsia" w:ascii="宋体" w:hAnsi="宋体" w:eastAsia="宋体" w:cs="宋体"/>
          <w:sz w:val="24"/>
          <w:lang w:val="en-US" w:eastAsia="zh-CN"/>
        </w:rPr>
        <w:t>武夷学院</w:t>
      </w:r>
      <w:r>
        <w:rPr>
          <w:rFonts w:hint="eastAsia" w:ascii="宋体" w:hAnsi="宋体" w:eastAsia="宋体" w:cs="宋体"/>
          <w:sz w:val="24"/>
        </w:rPr>
        <w:t>将通过</w:t>
      </w:r>
      <w:r>
        <w:rPr>
          <w:rFonts w:hint="eastAsia" w:ascii="宋体" w:hAnsi="宋体" w:eastAsia="宋体" w:cs="宋体"/>
          <w:sz w:val="24"/>
          <w:lang w:val="en-US" w:eastAsia="zh-CN"/>
        </w:rPr>
        <w:t>武夷学院资产管理处网站（https://www.wuyiu.edu.cn/zcglc/）</w:t>
      </w:r>
      <w:r>
        <w:rPr>
          <w:rFonts w:hint="eastAsia" w:ascii="宋体" w:hAnsi="宋体" w:eastAsia="宋体" w:cs="宋体"/>
          <w:sz w:val="24"/>
        </w:rPr>
        <w:t>通知，请投标人关注。</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eastAsia="宋体" w:cs="宋体"/>
          <w:sz w:val="24"/>
          <w:lang w:val="en-US" w:eastAsia="zh-CN"/>
        </w:rPr>
        <w:t>10、访客入校申请流程：</w:t>
      </w:r>
      <w:r>
        <w:rPr>
          <w:rFonts w:hint="eastAsia" w:ascii="宋体" w:hAnsi="宋体"/>
          <w:sz w:val="24"/>
        </w:rPr>
        <w:t xml:space="preserve"> </w:t>
      </w:r>
      <w:r>
        <w:rPr>
          <w:rFonts w:hint="eastAsia" w:ascii="宋体" w:hAnsi="宋体"/>
          <w:sz w:val="24"/>
          <w:lang w:val="en-US" w:eastAsia="zh-CN"/>
        </w:rPr>
        <w:t>a</w:t>
      </w:r>
      <w:r>
        <w:rPr>
          <w:rFonts w:hint="eastAsia" w:ascii="宋体" w:hAnsi="宋体"/>
          <w:sz w:val="24"/>
        </w:rPr>
        <w:t>.扫码进入访客申请单（填写证件号码及图片验证码）</w:t>
      </w:r>
    </w:p>
    <w:p>
      <w:pPr>
        <w:pStyle w:val="2"/>
        <w:rPr>
          <w:rFonts w:hint="default" w:ascii="宋体" w:hAnsi="宋体" w:eastAsiaTheme="minorEastAsia"/>
          <w:sz w:val="24"/>
          <w:lang w:val="en-US" w:eastAsia="zh-CN"/>
        </w:rPr>
      </w:pPr>
      <w:r>
        <w:rPr>
          <w:rFonts w:hint="default" w:ascii="仿宋_GB2312" w:hAnsi="仿宋_GB2312" w:eastAsia="仿宋_GB2312" w:cs="仿宋_GB2312"/>
          <w:b w:val="0"/>
          <w:bCs w:val="0"/>
          <w:sz w:val="32"/>
          <w:szCs w:val="32"/>
          <w:lang w:val="en-US" w:eastAsia="zh-CN"/>
        </w:rPr>
        <w:drawing>
          <wp:anchor distT="0" distB="0" distL="114300" distR="114300" simplePos="0" relativeHeight="251660288" behindDoc="0" locked="0" layoutInCell="1" allowOverlap="1">
            <wp:simplePos x="0" y="0"/>
            <wp:positionH relativeFrom="column">
              <wp:posOffset>-80010</wp:posOffset>
            </wp:positionH>
            <wp:positionV relativeFrom="paragraph">
              <wp:posOffset>112395</wp:posOffset>
            </wp:positionV>
            <wp:extent cx="1969770" cy="1969770"/>
            <wp:effectExtent l="0" t="0" r="11430" b="11430"/>
            <wp:wrapTopAndBottom/>
            <wp:docPr id="1" name="图片 1" descr="ab8828e4c2fa195d7b60eedda983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8828e4c2fa195d7b60eedda983a62"/>
                    <pic:cNvPicPr>
                      <a:picLocks noChangeAspect="1"/>
                    </pic:cNvPicPr>
                  </pic:nvPicPr>
                  <pic:blipFill>
                    <a:blip r:embed="rId10"/>
                    <a:stretch>
                      <a:fillRect/>
                    </a:stretch>
                  </pic:blipFill>
                  <pic:spPr>
                    <a:xfrm>
                      <a:off x="0" y="0"/>
                      <a:ext cx="1969770" cy="1969770"/>
                    </a:xfrm>
                    <a:prstGeom prst="rect">
                      <a:avLst/>
                    </a:prstGeom>
                  </pic:spPr>
                </pic:pic>
              </a:graphicData>
            </a:graphic>
          </wp:anchor>
        </w:drawing>
      </w:r>
      <w:r>
        <w:rPr>
          <w:rFonts w:hint="eastAsia" w:ascii="宋体" w:hAnsi="宋体"/>
          <w:sz w:val="24"/>
          <w:lang w:val="en-US" w:eastAsia="zh-CN"/>
        </w:rPr>
        <w:t>b</w:t>
      </w:r>
      <w:r>
        <w:rPr>
          <w:rFonts w:hint="eastAsia" w:ascii="宋体" w:hAnsi="宋体"/>
          <w:sz w:val="24"/>
        </w:rPr>
        <w:t>.点击“申请”（正确填写访客姓名、所属单位、联系电话、证件号码，选择入校日期具体到小时（例如：2023年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28</w:t>
      </w:r>
      <w:r>
        <w:rPr>
          <w:rFonts w:hint="eastAsia" w:ascii="宋体" w:hAnsi="宋体"/>
          <w:sz w:val="24"/>
        </w:rPr>
        <w:t>日10时）及结束日期（例如：2023年</w:t>
      </w:r>
      <w:r>
        <w:rPr>
          <w:rFonts w:hint="eastAsia" w:ascii="宋体" w:hAnsi="宋体"/>
          <w:sz w:val="24"/>
          <w:lang w:val="en-US" w:eastAsia="zh-CN"/>
        </w:rPr>
        <w:t>6</w:t>
      </w:r>
      <w:r>
        <w:rPr>
          <w:rFonts w:hint="eastAsia" w:ascii="宋体" w:hAnsi="宋体"/>
          <w:sz w:val="24"/>
        </w:rPr>
        <w:t>月2</w:t>
      </w:r>
      <w:r>
        <w:rPr>
          <w:rFonts w:hint="eastAsia" w:ascii="宋体" w:hAnsi="宋体"/>
          <w:sz w:val="24"/>
          <w:lang w:val="en-US" w:eastAsia="zh-CN"/>
        </w:rPr>
        <w:t>8</w:t>
      </w:r>
      <w:r>
        <w:rPr>
          <w:rFonts w:hint="eastAsia" w:ascii="宋体" w:hAnsi="宋体"/>
          <w:sz w:val="24"/>
        </w:rPr>
        <w:t>日12时）、填写访客入校事由、车辆入校的填写车辆车牌号）、选择受访单位（选择对接部门）、有同行人员的添加同行人员信息）→提交</w:t>
      </w:r>
      <w:r>
        <w:rPr>
          <w:rFonts w:hint="eastAsia" w:ascii="宋体" w:hAnsi="宋体"/>
          <w:sz w:val="24"/>
          <w:lang w:eastAsia="zh-CN"/>
        </w:rPr>
        <w:t>。（</w:t>
      </w:r>
      <w:r>
        <w:rPr>
          <w:rFonts w:hint="eastAsia" w:ascii="宋体" w:hAnsi="宋体"/>
          <w:sz w:val="24"/>
          <w:lang w:val="en-US" w:eastAsia="zh-CN"/>
        </w:rPr>
        <w:t>该项目受访单位为后勤管理处）</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b/>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b/>
          <w:sz w:val="24"/>
        </w:rPr>
      </w:pPr>
      <w:r>
        <w:rPr>
          <w:rFonts w:hint="eastAsia" w:ascii="宋体" w:hAnsi="宋体"/>
          <w:b/>
          <w:sz w:val="24"/>
          <w:lang w:eastAsia="zh-CN"/>
        </w:rPr>
        <w:t>采购</w:t>
      </w:r>
      <w:r>
        <w:rPr>
          <w:rFonts w:hint="eastAsia" w:ascii="宋体" w:hAnsi="宋体"/>
          <w:b/>
          <w:sz w:val="24"/>
        </w:rPr>
        <w:t>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Theme="minorEastAsia"/>
          <w:sz w:val="24"/>
          <w:lang w:eastAsia="zh-CN"/>
        </w:rPr>
      </w:pPr>
      <w:r>
        <w:rPr>
          <w:rFonts w:hint="eastAsia" w:ascii="宋体" w:hAnsi="宋体"/>
          <w:sz w:val="24"/>
          <w:lang w:eastAsia="zh-CN"/>
        </w:rPr>
        <w:t>采购</w:t>
      </w:r>
      <w:r>
        <w:rPr>
          <w:rFonts w:hint="eastAsia" w:ascii="宋体" w:hAnsi="宋体"/>
          <w:sz w:val="24"/>
        </w:rPr>
        <w:t>人：</w:t>
      </w:r>
      <w:r>
        <w:rPr>
          <w:rFonts w:hint="eastAsia" w:ascii="宋体" w:hAnsi="宋体"/>
          <w:sz w:val="24"/>
          <w:lang w:val="en-US" w:eastAsia="zh-CN"/>
        </w:rPr>
        <w:t>武夷学院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联系人：</w:t>
      </w:r>
      <w:r>
        <w:rPr>
          <w:rFonts w:hint="eastAsia" w:ascii="宋体" w:hAnsi="宋体" w:eastAsia="宋体" w:cs="宋体"/>
          <w:i w:val="0"/>
          <w:iCs w:val="0"/>
          <w:caps w:val="0"/>
          <w:color w:val="auto"/>
          <w:spacing w:val="0"/>
          <w:sz w:val="24"/>
          <w:szCs w:val="24"/>
          <w:shd w:val="clear" w:color="auto" w:fill="FFFFFF"/>
          <w:lang w:val="en-US" w:eastAsia="zh-CN"/>
        </w:rPr>
        <w:t>程</w:t>
      </w:r>
      <w:r>
        <w:rPr>
          <w:rFonts w:hint="eastAsia" w:ascii="宋体" w:hAnsi="宋体" w:eastAsia="宋体" w:cs="宋体"/>
          <w:i w:val="0"/>
          <w:iCs w:val="0"/>
          <w:caps w:val="0"/>
          <w:color w:val="auto"/>
          <w:spacing w:val="0"/>
          <w:sz w:val="24"/>
          <w:szCs w:val="24"/>
          <w:shd w:val="clear" w:color="auto" w:fill="FFFFFF"/>
        </w:rPr>
        <w:t>老师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lang w:val="en-US" w:eastAsia="zh-CN"/>
        </w:rPr>
      </w:pPr>
      <w:r>
        <w:rPr>
          <w:rFonts w:hint="eastAsia" w:ascii="宋体" w:hAnsi="宋体"/>
          <w:sz w:val="24"/>
        </w:rPr>
        <w:t>联系地址：</w:t>
      </w:r>
      <w:r>
        <w:rPr>
          <w:rFonts w:hint="eastAsia" w:ascii="宋体" w:hAnsi="宋体"/>
          <w:sz w:val="24"/>
          <w:lang w:val="en-US" w:eastAsia="zh-CN"/>
        </w:rPr>
        <w:t>福建省武夷山市百花路358号武夷学院瑞樟1资产管理处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eastAsia" w:ascii="宋体" w:hAnsi="宋体"/>
          <w:sz w:val="24"/>
        </w:rPr>
        <w:t>联系电话：</w:t>
      </w:r>
      <w:r>
        <w:rPr>
          <w:rFonts w:hint="eastAsia" w:ascii="宋体" w:hAnsi="宋体" w:eastAsia="宋体" w:cs="宋体"/>
          <w:i w:val="0"/>
          <w:iCs w:val="0"/>
          <w:caps w:val="0"/>
          <w:color w:val="auto"/>
          <w:spacing w:val="0"/>
          <w:sz w:val="24"/>
          <w:szCs w:val="24"/>
          <w:shd w:val="clear" w:color="auto" w:fill="FFFFFF"/>
        </w:rPr>
        <w:t>0599-</w:t>
      </w:r>
      <w:r>
        <w:rPr>
          <w:rFonts w:hint="eastAsia" w:ascii="宋体" w:hAnsi="宋体" w:eastAsia="宋体" w:cs="宋体"/>
          <w:i w:val="0"/>
          <w:iCs w:val="0"/>
          <w:caps w:val="0"/>
          <w:color w:val="auto"/>
          <w:spacing w:val="0"/>
          <w:sz w:val="24"/>
          <w:szCs w:val="24"/>
          <w:shd w:val="clear" w:color="auto" w:fill="FFFFFF"/>
          <w:lang w:val="en-US" w:eastAsia="zh-CN"/>
        </w:rPr>
        <w:t>5136100</w:t>
      </w:r>
    </w:p>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sz w:val="24"/>
        </w:rPr>
      </w:pPr>
      <w:bookmarkStart w:id="0" w:name="OLE_LINK7"/>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b/>
          <w:sz w:val="24"/>
        </w:rPr>
      </w:pPr>
      <w:r>
        <w:rPr>
          <w:rFonts w:hint="eastAsia" w:ascii="宋体" w:hAnsi="宋体"/>
          <w:b/>
          <w:sz w:val="24"/>
        </w:rPr>
        <w:t>投标保证金转入银行信息：</w:t>
      </w:r>
    </w:p>
    <w:bookmarkEnd w:id="0"/>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sz w:val="24"/>
          <w:lang w:eastAsia="zh-CN"/>
        </w:rPr>
      </w:pPr>
      <w:r>
        <w:rPr>
          <w:rFonts w:hint="eastAsia" w:ascii="宋体" w:hAnsi="宋体"/>
          <w:sz w:val="24"/>
        </w:rPr>
        <w:t>开户名：</w:t>
      </w:r>
      <w:r>
        <w:rPr>
          <w:rFonts w:hint="eastAsia" w:ascii="宋体" w:hAnsi="宋体" w:eastAsia="宋体" w:cs="Times New Roman"/>
          <w:sz w:val="24"/>
          <w:lang w:val="en-US" w:eastAsia="zh-CN"/>
        </w:rPr>
        <w:t>武夷学院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开户行：农业银行武夷山市支行营业部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帐  号：970101040011043</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宋体" w:hAnsi="宋体" w:eastAsia="宋体" w:cs="宋体"/>
          <w:b/>
          <w:bCs/>
          <w:sz w:val="24"/>
          <w:szCs w:val="24"/>
        </w:rPr>
      </w:pPr>
      <w:r>
        <w:rPr>
          <w:rFonts w:hint="eastAsia" w:ascii="宋体" w:hAnsi="宋体" w:eastAsia="宋体" w:cs="宋体"/>
          <w:b/>
          <w:sz w:val="32"/>
          <w:szCs w:val="32"/>
        </w:rPr>
        <w:t>二、</w:t>
      </w:r>
      <w:r>
        <w:rPr>
          <w:rFonts w:hint="eastAsia" w:ascii="宋体" w:hAnsi="宋体" w:eastAsia="宋体" w:cs="宋体"/>
          <w:b/>
          <w:bCs/>
          <w:sz w:val="32"/>
          <w:szCs w:val="32"/>
        </w:rPr>
        <w:t>招标</w:t>
      </w:r>
      <w:r>
        <w:rPr>
          <w:rFonts w:hint="eastAsia" w:ascii="宋体" w:hAnsi="宋体" w:eastAsia="宋体" w:cs="宋体"/>
          <w:b/>
          <w:bCs/>
          <w:sz w:val="32"/>
          <w:szCs w:val="32"/>
          <w:lang w:eastAsia="zh-CN"/>
        </w:rPr>
        <w:t>服务</w:t>
      </w:r>
      <w:r>
        <w:rPr>
          <w:rFonts w:hint="eastAsia" w:ascii="宋体" w:hAnsi="宋体" w:eastAsia="宋体" w:cs="宋体"/>
          <w:b/>
          <w:bCs/>
          <w:sz w:val="32"/>
          <w:szCs w:val="32"/>
        </w:rPr>
        <w:t>一览表</w:t>
      </w:r>
    </w:p>
    <w:tbl>
      <w:tblPr>
        <w:tblStyle w:val="1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927"/>
        <w:gridCol w:w="2661"/>
        <w:gridCol w:w="132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93" w:type="dxa"/>
            <w:noWrap w:val="0"/>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合同包</w:t>
            </w:r>
          </w:p>
        </w:tc>
        <w:tc>
          <w:tcPr>
            <w:tcW w:w="1093" w:type="dxa"/>
            <w:noWrap w:val="0"/>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927" w:type="dxa"/>
            <w:noWrap w:val="0"/>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名称</w:t>
            </w:r>
          </w:p>
        </w:tc>
        <w:tc>
          <w:tcPr>
            <w:tcW w:w="2661" w:type="dxa"/>
            <w:noWrap w:val="0"/>
            <w:vAlign w:val="center"/>
          </w:tcPr>
          <w:p>
            <w:pPr>
              <w:pStyle w:val="6"/>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1324" w:type="dxa"/>
            <w:noWrap w:val="0"/>
            <w:vAlign w:val="center"/>
          </w:tcPr>
          <w:p>
            <w:pPr>
              <w:pStyle w:val="6"/>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预算金额</w:t>
            </w:r>
          </w:p>
        </w:tc>
        <w:tc>
          <w:tcPr>
            <w:tcW w:w="1559" w:type="dxa"/>
            <w:noWrap w:val="0"/>
            <w:vAlign w:val="center"/>
          </w:tcPr>
          <w:p>
            <w:pPr>
              <w:pStyle w:val="6"/>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1093" w:type="dxa"/>
            <w:noWrap w:val="0"/>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093" w:type="dxa"/>
            <w:noWrap w:val="0"/>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1927" w:type="dxa"/>
            <w:noWrap w:val="0"/>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武夷学院一期学生食堂一楼餐厅</w:t>
            </w:r>
          </w:p>
        </w:tc>
        <w:tc>
          <w:tcPr>
            <w:tcW w:w="2661" w:type="dxa"/>
            <w:noWrap w:val="0"/>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具体详见招标文件第三章“招标内容及要求”</w:t>
            </w:r>
          </w:p>
        </w:tc>
        <w:tc>
          <w:tcPr>
            <w:tcW w:w="1324" w:type="dxa"/>
            <w:noWrap w:val="0"/>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0</w:t>
            </w:r>
            <w:r>
              <w:rPr>
                <w:rFonts w:hint="eastAsia" w:ascii="宋体" w:hAnsi="宋体" w:eastAsia="宋体" w:cs="宋体"/>
                <w:sz w:val="24"/>
                <w:szCs w:val="24"/>
              </w:rPr>
              <w:t>元</w:t>
            </w:r>
          </w:p>
        </w:tc>
        <w:tc>
          <w:tcPr>
            <w:tcW w:w="1559" w:type="dxa"/>
            <w:noWrap w:val="0"/>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0000</w:t>
            </w:r>
            <w:r>
              <w:rPr>
                <w:rFonts w:hint="eastAsia" w:ascii="宋体" w:hAnsi="宋体" w:eastAsia="宋体" w:cs="宋体"/>
                <w:sz w:val="24"/>
                <w:szCs w:val="24"/>
              </w:rPr>
              <w:t>元</w:t>
            </w:r>
          </w:p>
        </w:tc>
      </w:tr>
    </w:tbl>
    <w:p>
      <w:pPr>
        <w:rPr>
          <w:rStyle w:val="15"/>
          <w:rFonts w:hint="default" w:ascii="宋体" w:hAnsi="宋体" w:eastAsia="宋体" w:cs="宋体"/>
          <w:spacing w:val="0"/>
          <w:sz w:val="43"/>
          <w:szCs w:val="43"/>
        </w:rPr>
      </w:pPr>
      <w:r>
        <w:rPr>
          <w:rStyle w:val="15"/>
          <w:rFonts w:hint="default" w:ascii="宋体" w:hAnsi="宋体" w:eastAsia="宋体" w:cs="宋体"/>
          <w:spacing w:val="0"/>
          <w:sz w:val="43"/>
          <w:szCs w:val="43"/>
        </w:rPr>
        <w:br w:type="page"/>
      </w:r>
    </w:p>
    <w:p>
      <w:pPr>
        <w:pStyle w:val="11"/>
        <w:keepNext w:val="0"/>
        <w:keepLines w:val="0"/>
        <w:widowControl/>
        <w:suppressLineNumbers w:val="0"/>
        <w:spacing w:before="75" w:beforeAutospacing="0" w:after="75" w:afterAutospacing="0" w:line="435" w:lineRule="atLeast"/>
        <w:ind w:left="0" w:right="0" w:firstLine="480"/>
        <w:jc w:val="center"/>
        <w:rPr>
          <w:rFonts w:hint="eastAsia" w:eastAsia="宋体"/>
          <w:lang w:eastAsia="zh-CN"/>
        </w:rPr>
      </w:pPr>
      <w:r>
        <w:rPr>
          <w:rStyle w:val="15"/>
          <w:rFonts w:hint="default" w:ascii="宋体" w:hAnsi="宋体" w:eastAsia="宋体" w:cs="宋体"/>
          <w:spacing w:val="0"/>
          <w:sz w:val="43"/>
          <w:szCs w:val="43"/>
        </w:rPr>
        <w:t>第</w:t>
      </w:r>
      <w:r>
        <w:rPr>
          <w:rStyle w:val="15"/>
          <w:rFonts w:hint="eastAsia" w:ascii="宋体" w:hAnsi="宋体" w:eastAsia="宋体" w:cs="宋体"/>
          <w:spacing w:val="0"/>
          <w:sz w:val="43"/>
          <w:szCs w:val="43"/>
          <w:lang w:val="en-US" w:eastAsia="zh-CN"/>
        </w:rPr>
        <w:t>二</w:t>
      </w:r>
      <w:r>
        <w:rPr>
          <w:rStyle w:val="15"/>
          <w:rFonts w:hint="default" w:ascii="宋体" w:hAnsi="宋体" w:eastAsia="宋体" w:cs="宋体"/>
          <w:spacing w:val="0"/>
          <w:sz w:val="43"/>
          <w:szCs w:val="43"/>
        </w:rPr>
        <w:t>章  </w:t>
      </w:r>
      <w:r>
        <w:rPr>
          <w:rStyle w:val="15"/>
          <w:rFonts w:hint="eastAsia" w:ascii="宋体" w:hAnsi="宋体" w:eastAsia="宋体" w:cs="宋体"/>
          <w:spacing w:val="0"/>
          <w:sz w:val="43"/>
          <w:szCs w:val="43"/>
          <w:lang w:eastAsia="zh-CN"/>
        </w:rPr>
        <w:t>资格条件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sz w:val="24"/>
        </w:rPr>
      </w:pPr>
      <w:r>
        <w:rPr>
          <w:rFonts w:hint="eastAsia" w:ascii="宋体" w:hAnsi="宋体"/>
          <w:sz w:val="24"/>
        </w:rPr>
        <w:t>本须知前附表的条款号是与《投标人须知》中条款的项号相对应的，如出现不一致的情况，应以本须知前附表为准。</w:t>
      </w:r>
    </w:p>
    <w:tbl>
      <w:tblPr>
        <w:tblStyle w:val="12"/>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975"/>
        <w:gridCol w:w="7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highlight w:val="none"/>
              </w:rPr>
              <w:t>项号</w:t>
            </w:r>
          </w:p>
        </w:tc>
        <w:tc>
          <w:tcPr>
            <w:tcW w:w="975"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highlight w:val="none"/>
              </w:rPr>
              <w:t>条款号</w:t>
            </w:r>
          </w:p>
        </w:tc>
        <w:tc>
          <w:tcPr>
            <w:tcW w:w="7856"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rPr>
              <w:t>1</w:t>
            </w:r>
          </w:p>
        </w:tc>
        <w:tc>
          <w:tcPr>
            <w:tcW w:w="975"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rPr>
              <w:t>1.1</w:t>
            </w:r>
          </w:p>
        </w:tc>
        <w:tc>
          <w:tcPr>
            <w:tcW w:w="7856" w:type="dxa"/>
            <w:noWrap w:val="0"/>
            <w:vAlign w:val="center"/>
          </w:tcPr>
          <w:p>
            <w:pPr>
              <w:pStyle w:val="10"/>
              <w:keepNext w:val="0"/>
              <w:keepLines w:val="0"/>
              <w:pageBreakBefore w:val="0"/>
              <w:kinsoku/>
              <w:wordWrap/>
              <w:overflowPunct/>
              <w:topLinePunct w:val="0"/>
              <w:bidi w:val="0"/>
              <w:spacing w:after="0" w:afterLines="0" w:line="400" w:lineRule="exact"/>
              <w:ind w:left="0" w:leftChars="0" w:firstLine="0" w:firstLineChars="0"/>
              <w:jc w:val="left"/>
              <w:textAlignment w:val="auto"/>
              <w:rPr>
                <w:rFonts w:hint="eastAsia" w:ascii="宋体" w:hAnsi="宋体"/>
                <w:sz w:val="24"/>
                <w:szCs w:val="24"/>
                <w:highlight w:val="none"/>
              </w:rPr>
            </w:pPr>
            <w:r>
              <w:rPr>
                <w:rFonts w:hint="eastAsia" w:ascii="宋体" w:hAnsi="宋体"/>
                <w:sz w:val="24"/>
                <w:szCs w:val="24"/>
                <w:highlight w:val="none"/>
              </w:rPr>
              <w:t>项目名称：武夷学院一期学生食堂</w:t>
            </w:r>
            <w:r>
              <w:rPr>
                <w:rFonts w:hint="eastAsia" w:ascii="宋体" w:hAnsi="宋体"/>
                <w:sz w:val="24"/>
                <w:szCs w:val="24"/>
                <w:highlight w:val="none"/>
                <w:lang w:eastAsia="zh-CN"/>
              </w:rPr>
              <w:t>一</w:t>
            </w:r>
            <w:r>
              <w:rPr>
                <w:rFonts w:hint="eastAsia" w:ascii="宋体" w:hAnsi="宋体"/>
                <w:sz w:val="24"/>
                <w:szCs w:val="24"/>
                <w:highlight w:val="none"/>
              </w:rPr>
              <w:t>楼餐厅</w:t>
            </w:r>
            <w:r>
              <w:rPr>
                <w:rFonts w:hint="eastAsia" w:ascii="宋体" w:hAnsi="宋体"/>
                <w:sz w:val="24"/>
                <w:szCs w:val="24"/>
                <w:highlight w:val="none"/>
                <w:lang w:val="en-US" w:eastAsia="zh-CN"/>
              </w:rPr>
              <w:t>经营服务</w:t>
            </w:r>
          </w:p>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宋体" w:hAnsi="宋体" w:eastAsiaTheme="minorEastAsia"/>
                <w:sz w:val="24"/>
                <w:highlight w:val="none"/>
                <w:lang w:eastAsia="zh-CN"/>
              </w:rPr>
            </w:pPr>
            <w:r>
              <w:rPr>
                <w:rFonts w:hint="eastAsia" w:ascii="宋体" w:hAnsi="宋体"/>
                <w:sz w:val="24"/>
                <w:highlight w:val="none"/>
              </w:rPr>
              <w:t>招标人名称：</w:t>
            </w:r>
            <w:r>
              <w:rPr>
                <w:rFonts w:hint="eastAsia" w:ascii="宋体" w:hAnsi="宋体"/>
                <w:sz w:val="24"/>
                <w:highlight w:val="none"/>
                <w:lang w:val="en-US" w:eastAsia="zh-CN"/>
              </w:rPr>
              <w:t>武夷学院</w:t>
            </w:r>
          </w:p>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宋体" w:hAnsi="宋体"/>
                <w:sz w:val="24"/>
                <w:highlight w:val="none"/>
              </w:rPr>
            </w:pPr>
            <w:r>
              <w:rPr>
                <w:rFonts w:hint="eastAsia" w:ascii="宋体" w:hAnsi="宋体"/>
                <w:sz w:val="24"/>
                <w:highlight w:val="none"/>
              </w:rPr>
              <w:t>项目内容：</w:t>
            </w:r>
            <w:r>
              <w:rPr>
                <w:rFonts w:hint="eastAsia" w:ascii="宋体" w:hAnsi="宋体"/>
                <w:sz w:val="24"/>
                <w:szCs w:val="24"/>
                <w:highlight w:val="none"/>
              </w:rPr>
              <w:t>一期学生食堂</w:t>
            </w:r>
            <w:r>
              <w:rPr>
                <w:rFonts w:hint="eastAsia" w:ascii="宋体" w:hAnsi="宋体"/>
                <w:sz w:val="24"/>
                <w:szCs w:val="24"/>
                <w:highlight w:val="none"/>
                <w:lang w:eastAsia="zh-CN"/>
              </w:rPr>
              <w:t>一</w:t>
            </w:r>
            <w:r>
              <w:rPr>
                <w:rFonts w:hint="eastAsia" w:ascii="宋体" w:hAnsi="宋体"/>
                <w:sz w:val="24"/>
                <w:szCs w:val="24"/>
                <w:highlight w:val="none"/>
              </w:rPr>
              <w:t>楼餐厅</w:t>
            </w:r>
            <w:r>
              <w:rPr>
                <w:rFonts w:hint="eastAsia" w:ascii="宋体" w:hAnsi="宋体"/>
                <w:sz w:val="24"/>
                <w:szCs w:val="24"/>
                <w:highlight w:val="none"/>
                <w:lang w:val="en-US" w:eastAsia="zh-CN"/>
              </w:rPr>
              <w:t>经营</w:t>
            </w:r>
          </w:p>
          <w:p>
            <w:pPr>
              <w:keepNext w:val="0"/>
              <w:keepLines w:val="0"/>
              <w:pageBreakBefore w:val="0"/>
              <w:kinsoku/>
              <w:wordWrap/>
              <w:overflowPunct/>
              <w:topLinePunct w:val="0"/>
              <w:bidi w:val="0"/>
              <w:spacing w:line="400" w:lineRule="exact"/>
              <w:ind w:left="0" w:leftChars="0" w:firstLine="0" w:firstLineChars="0"/>
              <w:jc w:val="left"/>
              <w:textAlignment w:val="auto"/>
              <w:rPr>
                <w:rFonts w:hint="default" w:ascii="宋体" w:hAnsi="宋体" w:eastAsiaTheme="minorEastAsia"/>
                <w:sz w:val="24"/>
                <w:highlight w:val="none"/>
                <w:lang w:val="en-US" w:eastAsia="zh-CN"/>
              </w:rPr>
            </w:pPr>
            <w:r>
              <w:rPr>
                <w:rFonts w:hint="eastAsia" w:ascii="宋体" w:hAnsi="宋体"/>
                <w:sz w:val="24"/>
                <w:highlight w:val="none"/>
              </w:rPr>
              <w:t>项目编号：</w:t>
            </w:r>
            <w:r>
              <w:rPr>
                <w:rFonts w:hint="eastAsia" w:ascii="宋体" w:hAnsi="宋体"/>
                <w:sz w:val="24"/>
                <w:szCs w:val="16"/>
                <w:highlight w:val="none"/>
                <w:lang w:val="en-US" w:eastAsia="zh-CN"/>
              </w:rPr>
              <w:t>WYXY【2023】021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rPr>
              <w:t>2</w:t>
            </w:r>
          </w:p>
        </w:tc>
        <w:tc>
          <w:tcPr>
            <w:tcW w:w="975"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rPr>
              <w:t>3.1</w:t>
            </w:r>
          </w:p>
        </w:tc>
        <w:tc>
          <w:tcPr>
            <w:tcW w:w="7856" w:type="dxa"/>
            <w:noWrap w:val="0"/>
            <w:vAlign w:val="center"/>
          </w:tcPr>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宋体" w:hAnsi="宋体"/>
                <w:b/>
                <w:bCs/>
                <w:sz w:val="24"/>
                <w:highlight w:val="none"/>
              </w:rPr>
            </w:pPr>
            <w:r>
              <w:rPr>
                <w:rFonts w:hint="eastAsia" w:ascii="宋体" w:hAnsi="宋体"/>
                <w:b/>
                <w:bCs/>
                <w:sz w:val="24"/>
                <w:highlight w:val="none"/>
              </w:rPr>
              <w:t>资格标准：</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color w:val="auto"/>
                <w:sz w:val="24"/>
                <w:highlight w:val="none"/>
              </w:rPr>
            </w:pPr>
            <w:r>
              <w:rPr>
                <w:rFonts w:hint="eastAsia" w:ascii="宋体"/>
                <w:sz w:val="24"/>
                <w:highlight w:val="none"/>
              </w:rPr>
              <w:t>1</w:t>
            </w:r>
            <w:r>
              <w:rPr>
                <w:rFonts w:hint="eastAsia" w:ascii="宋体"/>
                <w:sz w:val="24"/>
                <w:highlight w:val="none"/>
                <w:lang w:eastAsia="zh-CN"/>
              </w:rPr>
              <w:t>、</w:t>
            </w:r>
            <w:r>
              <w:rPr>
                <w:rFonts w:hint="eastAsia" w:ascii="宋体"/>
                <w:color w:val="auto"/>
                <w:sz w:val="24"/>
                <w:highlight w:val="none"/>
              </w:rPr>
              <w:t>凡有能力提供本招标文件所述</w:t>
            </w:r>
            <w:r>
              <w:rPr>
                <w:rFonts w:hint="eastAsia" w:ascii="宋体"/>
                <w:color w:val="auto"/>
                <w:sz w:val="24"/>
                <w:highlight w:val="none"/>
                <w:lang w:eastAsia="zh-CN"/>
              </w:rPr>
              <w:t>服务</w:t>
            </w:r>
            <w:r>
              <w:rPr>
                <w:rFonts w:hint="eastAsia" w:ascii="宋体"/>
                <w:color w:val="auto"/>
                <w:sz w:val="24"/>
                <w:highlight w:val="none"/>
              </w:rPr>
              <w:t>，具备国内法人资格的境内供应商，均可能成为合格的投标人。</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color w:val="auto"/>
                <w:sz w:val="24"/>
                <w:highlight w:val="none"/>
              </w:rPr>
            </w:pPr>
            <w:r>
              <w:rPr>
                <w:rFonts w:hint="eastAsia" w:ascii="宋体"/>
                <w:color w:val="auto"/>
                <w:sz w:val="24"/>
                <w:highlight w:val="none"/>
              </w:rPr>
              <w:t>2、投标人应提交以下资质证明文件：</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eastAsia="宋体"/>
                <w:color w:val="auto"/>
                <w:sz w:val="24"/>
                <w:highlight w:val="none"/>
                <w:lang w:eastAsia="zh-CN"/>
              </w:rPr>
            </w:pPr>
            <w:r>
              <w:rPr>
                <w:rFonts w:hint="eastAsia" w:ascii="宋体"/>
                <w:color w:val="auto"/>
                <w:sz w:val="24"/>
                <w:highlight w:val="none"/>
              </w:rPr>
              <w:fldChar w:fldCharType="begin"/>
            </w:r>
            <w:r>
              <w:rPr>
                <w:rFonts w:hint="eastAsia" w:ascii="宋体"/>
                <w:color w:val="auto"/>
                <w:sz w:val="24"/>
                <w:highlight w:val="none"/>
              </w:rPr>
              <w:instrText xml:space="preserve"> = 1 \* GB3 </w:instrText>
            </w:r>
            <w:r>
              <w:rPr>
                <w:rFonts w:hint="eastAsia" w:ascii="宋体"/>
                <w:color w:val="auto"/>
                <w:sz w:val="24"/>
                <w:highlight w:val="none"/>
              </w:rPr>
              <w:fldChar w:fldCharType="separate"/>
            </w:r>
            <w:r>
              <w:rPr>
                <w:rFonts w:hint="eastAsia" w:ascii="宋体"/>
                <w:color w:val="auto"/>
                <w:sz w:val="24"/>
                <w:highlight w:val="none"/>
              </w:rPr>
              <w:t>①</w:t>
            </w:r>
            <w:r>
              <w:rPr>
                <w:rFonts w:hint="eastAsia" w:ascii="宋体"/>
                <w:color w:val="auto"/>
                <w:sz w:val="24"/>
                <w:highlight w:val="none"/>
              </w:rPr>
              <w:fldChar w:fldCharType="end"/>
            </w:r>
            <w:r>
              <w:rPr>
                <w:rFonts w:hint="eastAsia" w:ascii="宋体"/>
                <w:color w:val="auto"/>
                <w:sz w:val="24"/>
                <w:highlight w:val="none"/>
              </w:rPr>
              <w:t>投标人需提供有效的营业执照副本复印件；由法定代表人对授权代表人的授权书；法定代表人身份证复印件（正反面）；授权代表人的身份证复印件（正反面）</w:t>
            </w:r>
            <w:r>
              <w:rPr>
                <w:rFonts w:hint="eastAsia" w:ascii="宋体"/>
                <w:color w:val="auto"/>
                <w:sz w:val="24"/>
                <w:highlight w:val="none"/>
                <w:lang w:eastAsia="zh-CN"/>
              </w:rPr>
              <w:t>。</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eastAsia="宋体"/>
                <w:color w:val="auto"/>
                <w:sz w:val="24"/>
                <w:highlight w:val="none"/>
                <w:lang w:eastAsia="zh-CN"/>
              </w:rPr>
            </w:pPr>
            <w:r>
              <w:rPr>
                <w:rFonts w:hint="eastAsia" w:ascii="宋体"/>
                <w:color w:val="auto"/>
                <w:sz w:val="24"/>
                <w:highlight w:val="none"/>
              </w:rPr>
              <w:fldChar w:fldCharType="begin"/>
            </w:r>
            <w:r>
              <w:rPr>
                <w:rFonts w:hint="eastAsia" w:ascii="宋体"/>
                <w:color w:val="auto"/>
                <w:sz w:val="24"/>
                <w:highlight w:val="none"/>
              </w:rPr>
              <w:instrText xml:space="preserve"> = 2 \* GB3 </w:instrText>
            </w:r>
            <w:r>
              <w:rPr>
                <w:rFonts w:hint="eastAsia" w:ascii="宋体"/>
                <w:color w:val="auto"/>
                <w:sz w:val="24"/>
                <w:highlight w:val="none"/>
              </w:rPr>
              <w:fldChar w:fldCharType="separate"/>
            </w:r>
            <w:r>
              <w:rPr>
                <w:rFonts w:hint="eastAsia" w:ascii="宋体"/>
                <w:color w:val="auto"/>
                <w:sz w:val="24"/>
                <w:highlight w:val="none"/>
              </w:rPr>
              <w:t>②</w:t>
            </w:r>
            <w:r>
              <w:rPr>
                <w:rFonts w:hint="eastAsia" w:ascii="宋体"/>
                <w:color w:val="auto"/>
                <w:sz w:val="24"/>
                <w:highlight w:val="none"/>
              </w:rPr>
              <w:fldChar w:fldCharType="end"/>
            </w:r>
            <w:r>
              <w:rPr>
                <w:rFonts w:hint="eastAsia" w:ascii="宋体" w:hAnsi="宋体" w:cs="宋体"/>
                <w:color w:val="auto"/>
                <w:kern w:val="0"/>
                <w:sz w:val="24"/>
                <w:highlight w:val="none"/>
                <w:lang w:bidi="ar"/>
              </w:rPr>
              <w:t>提供财务状况报告证明文件（提供</w:t>
            </w:r>
            <w:r>
              <w:rPr>
                <w:rFonts w:hint="eastAsia" w:ascii="宋体" w:hAnsi="宋体" w:cs="宋体"/>
                <w:color w:val="auto"/>
                <w:kern w:val="0"/>
                <w:sz w:val="24"/>
                <w:highlight w:val="none"/>
                <w:lang w:val="en-US" w:eastAsia="zh-CN" w:bidi="ar"/>
              </w:rPr>
              <w:t>2022</w:t>
            </w:r>
            <w:r>
              <w:rPr>
                <w:rFonts w:hint="eastAsia" w:ascii="宋体" w:hAnsi="宋体" w:cs="宋体"/>
                <w:color w:val="auto"/>
                <w:kern w:val="0"/>
                <w:sz w:val="24"/>
                <w:highlight w:val="none"/>
                <w:lang w:bidi="ar"/>
              </w:rPr>
              <w:t>年度的审计报告【包括资产负债表、利润表、现金流量表、所有者权益变动表（如有）及其附注）】；或提供由开户银行出具的资信证明及开户许可证复印件或《基本存款账户信息》复印件）</w:t>
            </w:r>
            <w:r>
              <w:rPr>
                <w:rFonts w:hint="eastAsia" w:ascii="宋体"/>
                <w:color w:val="auto"/>
                <w:sz w:val="24"/>
                <w:highlight w:val="none"/>
                <w:lang w:eastAsia="zh-CN"/>
              </w:rPr>
              <w:t>。</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eastAsia="宋体"/>
                <w:color w:val="auto"/>
                <w:sz w:val="24"/>
                <w:highlight w:val="none"/>
                <w:lang w:eastAsia="zh-CN"/>
              </w:rPr>
            </w:pPr>
            <w:r>
              <w:rPr>
                <w:rFonts w:hint="eastAsia" w:ascii="宋体"/>
                <w:color w:val="auto"/>
                <w:sz w:val="24"/>
                <w:highlight w:val="none"/>
              </w:rPr>
              <w:fldChar w:fldCharType="begin"/>
            </w:r>
            <w:r>
              <w:rPr>
                <w:rFonts w:hint="eastAsia" w:ascii="宋体"/>
                <w:color w:val="auto"/>
                <w:sz w:val="24"/>
                <w:highlight w:val="none"/>
              </w:rPr>
              <w:instrText xml:space="preserve"> = 3 \* GB3 </w:instrText>
            </w:r>
            <w:r>
              <w:rPr>
                <w:rFonts w:hint="eastAsia" w:ascii="宋体"/>
                <w:color w:val="auto"/>
                <w:sz w:val="24"/>
                <w:highlight w:val="none"/>
              </w:rPr>
              <w:fldChar w:fldCharType="separate"/>
            </w:r>
            <w:r>
              <w:rPr>
                <w:rFonts w:hint="eastAsia" w:ascii="宋体"/>
                <w:color w:val="auto"/>
                <w:sz w:val="24"/>
                <w:highlight w:val="none"/>
              </w:rPr>
              <w:t>③</w:t>
            </w:r>
            <w:r>
              <w:rPr>
                <w:rFonts w:hint="eastAsia" w:ascii="宋体"/>
                <w:color w:val="auto"/>
                <w:sz w:val="24"/>
                <w:highlight w:val="none"/>
              </w:rPr>
              <w:fldChar w:fldCharType="end"/>
            </w:r>
            <w:r>
              <w:rPr>
                <w:rFonts w:hint="eastAsia" w:ascii="宋体"/>
                <w:color w:val="auto"/>
                <w:sz w:val="24"/>
                <w:highlight w:val="none"/>
              </w:rPr>
              <w:t>提供投标截止时间前六个月内任一个月的依法缴纳税收和投标截止时间前六个月内任一个月的社会保障资金的相关证明文件</w:t>
            </w:r>
            <w:r>
              <w:rPr>
                <w:rFonts w:hint="eastAsia" w:ascii="宋体"/>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eastAsia="宋体"/>
                <w:color w:val="auto"/>
                <w:sz w:val="24"/>
                <w:highlight w:val="none"/>
                <w:lang w:eastAsia="zh-CN"/>
              </w:rPr>
            </w:pPr>
            <w:r>
              <w:rPr>
                <w:rFonts w:hint="eastAsia" w:ascii="宋体"/>
                <w:color w:val="auto"/>
                <w:sz w:val="24"/>
                <w:highlight w:val="none"/>
              </w:rPr>
              <w:fldChar w:fldCharType="begin"/>
            </w:r>
            <w:r>
              <w:rPr>
                <w:rFonts w:hint="eastAsia" w:ascii="宋体"/>
                <w:color w:val="auto"/>
                <w:sz w:val="24"/>
                <w:highlight w:val="none"/>
              </w:rPr>
              <w:instrText xml:space="preserve"> = 4 \* GB3 </w:instrText>
            </w:r>
            <w:r>
              <w:rPr>
                <w:rFonts w:hint="eastAsia" w:ascii="宋体"/>
                <w:color w:val="auto"/>
                <w:sz w:val="24"/>
                <w:highlight w:val="none"/>
              </w:rPr>
              <w:fldChar w:fldCharType="separate"/>
            </w:r>
            <w:r>
              <w:rPr>
                <w:rFonts w:hint="eastAsia" w:ascii="宋体"/>
                <w:color w:val="auto"/>
                <w:sz w:val="24"/>
                <w:highlight w:val="none"/>
              </w:rPr>
              <w:t>④</w:t>
            </w:r>
            <w:r>
              <w:rPr>
                <w:rFonts w:hint="eastAsia" w:ascii="宋体"/>
                <w:color w:val="auto"/>
                <w:sz w:val="24"/>
                <w:highlight w:val="none"/>
              </w:rPr>
              <w:fldChar w:fldCharType="end"/>
            </w:r>
            <w:r>
              <w:rPr>
                <w:rFonts w:hint="eastAsia" w:ascii="宋体"/>
                <w:color w:val="auto"/>
                <w:sz w:val="24"/>
                <w:highlight w:val="none"/>
              </w:rPr>
              <w:t>参加采购活动前3年内在经营活动中没有重大违法记录和没有</w:t>
            </w:r>
            <w:r>
              <w:rPr>
                <w:rFonts w:hint="eastAsia" w:ascii="宋体" w:cs="宋体"/>
                <w:color w:val="auto"/>
                <w:sz w:val="24"/>
                <w:highlight w:val="none"/>
              </w:rPr>
              <w:t>行贿犯罪</w:t>
            </w:r>
            <w:r>
              <w:rPr>
                <w:rFonts w:hint="eastAsia" w:ascii="宋体"/>
                <w:color w:val="auto"/>
                <w:sz w:val="24"/>
                <w:highlight w:val="none"/>
              </w:rPr>
              <w:t>记录的书面声明</w:t>
            </w:r>
            <w:r>
              <w:rPr>
                <w:rFonts w:hint="eastAsia" w:ascii="宋体"/>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Times New Roman" w:eastAsia="宋体" w:cs="Times New Roman"/>
                <w:color w:val="auto"/>
                <w:sz w:val="24"/>
                <w:highlight w:val="none"/>
              </w:rPr>
            </w:pPr>
            <w:r>
              <w:rPr>
                <w:rFonts w:hint="eastAsia" w:ascii="宋体"/>
                <w:color w:val="auto"/>
                <w:sz w:val="24"/>
                <w:highlight w:val="none"/>
              </w:rPr>
              <w:t>⑤</w:t>
            </w:r>
            <w:r>
              <w:rPr>
                <w:rFonts w:hint="eastAsia" w:ascii="宋体" w:hAnsi="Times New Roman" w:eastAsia="宋体" w:cs="Times New Roman"/>
                <w:color w:val="auto"/>
                <w:sz w:val="24"/>
                <w:highlight w:val="none"/>
              </w:rPr>
              <w:t>投标人不得被列入失信被执行人、重大税收违法案件当事人名单、政府采购严重违法失信行为记录名单，开标当天评标现场资格审查小组将通过“信用中国”网站（www.creditchina.gov.cn）、中国政府采购网（www.ccgp.gov.cn）查询并打印相应的信用记录查询结果页面并随采购文件一并存档。查询结果存在投标人应被拒绝参与政府采购活动相关信息的，其资格审查不合格。</w:t>
            </w:r>
          </w:p>
          <w:p>
            <w:pPr>
              <w:ind w:firstLine="480" w:firstLineChars="200"/>
              <w:rPr>
                <w:rFonts w:hint="default" w:ascii="宋体" w:hAnsi="Times New Roman" w:eastAsia="宋体" w:cs="Times New Roman"/>
                <w:b/>
                <w:bCs/>
                <w:strike/>
                <w:dstrike w:val="0"/>
                <w:color w:val="FF0000"/>
                <w:kern w:val="2"/>
                <w:sz w:val="24"/>
                <w:szCs w:val="24"/>
                <w:highlight w:val="none"/>
                <w:lang w:val="en-US" w:eastAsia="zh-CN" w:bidi="ar-SA"/>
              </w:rPr>
            </w:pPr>
            <w:r>
              <w:rPr>
                <w:rFonts w:hint="eastAsia" w:ascii="宋体" w:hAnsi="Times New Roman" w:eastAsia="宋体" w:cs="Times New Roman"/>
                <w:b/>
                <w:bCs/>
                <w:color w:val="auto"/>
                <w:kern w:val="2"/>
                <w:sz w:val="24"/>
                <w:szCs w:val="24"/>
                <w:highlight w:val="none"/>
                <w:lang w:val="en-US" w:eastAsia="zh-CN" w:bidi="ar-SA"/>
              </w:rPr>
              <w:t>⑥</w:t>
            </w:r>
            <w:r>
              <w:rPr>
                <w:rFonts w:hint="eastAsia" w:ascii="宋体" w:hAnsi="宋体" w:eastAsia="宋体" w:cs="宋体"/>
                <w:b/>
                <w:bCs/>
                <w:color w:val="auto"/>
                <w:kern w:val="2"/>
                <w:sz w:val="24"/>
                <w:szCs w:val="24"/>
                <w:highlight w:val="none"/>
                <w:lang w:val="en-US" w:eastAsia="zh-CN" w:bidi="ar-SA"/>
              </w:rPr>
              <w:t>参加前3年内</w:t>
            </w:r>
            <w:r>
              <w:rPr>
                <w:rFonts w:hint="eastAsia" w:ascii="宋体" w:hAnsi="宋体" w:eastAsia="宋体" w:cs="宋体"/>
                <w:b/>
                <w:bCs/>
                <w:sz w:val="24"/>
                <w:szCs w:val="24"/>
                <w:highlight w:val="none"/>
              </w:rPr>
              <w:t>的餐厅经营管理活动中（包含正在经营的项目中）未发生食物中毒事故</w:t>
            </w:r>
            <w:r>
              <w:rPr>
                <w:rFonts w:hint="eastAsia" w:ascii="宋体" w:hAnsi="宋体" w:eastAsia="宋体" w:cs="宋体"/>
                <w:b/>
                <w:bCs/>
                <w:color w:val="auto"/>
                <w:kern w:val="2"/>
                <w:sz w:val="24"/>
                <w:szCs w:val="24"/>
                <w:highlight w:val="none"/>
                <w:lang w:val="en-US" w:eastAsia="zh-CN" w:bidi="ar-SA"/>
              </w:rPr>
              <w:t>的书面声明。</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sz w:val="24"/>
                <w:highlight w:val="none"/>
              </w:rPr>
            </w:pPr>
            <w:r>
              <w:rPr>
                <w:rFonts w:hint="eastAsia" w:ascii="宋体" w:hAnsi="Times New Roman" w:eastAsia="宋体" w:cs="Times New Roman"/>
                <w:b/>
                <w:bCs/>
                <w:color w:val="auto"/>
                <w:sz w:val="24"/>
                <w:highlight w:val="none"/>
              </w:rPr>
              <w:t>本项目不接受联合体投标</w:t>
            </w:r>
            <w:r>
              <w:rPr>
                <w:rFonts w:hint="eastAsia" w:ascii="宋体" w:hAnsi="Times New Roman" w:eastAsia="宋体"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b/>
                <w:sz w:val="24"/>
                <w:highlight w:val="none"/>
              </w:rPr>
            </w:pPr>
            <w:r>
              <w:rPr>
                <w:rFonts w:hint="eastAsia" w:ascii="宋体" w:hAnsi="宋体" w:cs="宋体"/>
                <w:b/>
                <w:bCs/>
                <w:sz w:val="24"/>
                <w:highlight w:val="none"/>
              </w:rPr>
              <w:t>注：以上所有证明文件复印件须加盖投标人公章，否则资格审查不合格。投标人必须满足以上所有资格条件，有任何一条不满足，都将导致其投标文件被拒绝并按无效标处理。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rPr>
              <w:t>3</w:t>
            </w:r>
          </w:p>
        </w:tc>
        <w:tc>
          <w:tcPr>
            <w:tcW w:w="975"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rPr>
              <w:t>11.1</w:t>
            </w:r>
          </w:p>
        </w:tc>
        <w:tc>
          <w:tcPr>
            <w:tcW w:w="7856" w:type="dxa"/>
            <w:noWrap w:val="0"/>
            <w:vAlign w:val="center"/>
          </w:tcPr>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宋体" w:hAnsi="宋体"/>
                <w:sz w:val="24"/>
                <w:highlight w:val="none"/>
              </w:rPr>
            </w:pPr>
            <w:r>
              <w:rPr>
                <w:rFonts w:hint="eastAsia" w:ascii="宋体" w:hAnsi="宋体"/>
                <w:sz w:val="24"/>
                <w:highlight w:val="none"/>
              </w:rPr>
              <w:t>投标有效期：投标截止期结束后90日历日。</w:t>
            </w:r>
          </w:p>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宋体" w:hAnsi="宋体"/>
                <w:sz w:val="24"/>
                <w:highlight w:val="none"/>
              </w:rPr>
            </w:pPr>
            <w:r>
              <w:rPr>
                <w:rFonts w:hint="eastAsia" w:ascii="宋体" w:hAnsi="宋体"/>
                <w:sz w:val="24"/>
                <w:highlight w:val="none"/>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rPr>
              <w:t>4</w:t>
            </w:r>
          </w:p>
        </w:tc>
        <w:tc>
          <w:tcPr>
            <w:tcW w:w="975"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p>
        </w:tc>
        <w:tc>
          <w:tcPr>
            <w:tcW w:w="7856" w:type="dxa"/>
            <w:noWrap w:val="0"/>
            <w:vAlign w:val="center"/>
          </w:tcPr>
          <w:p>
            <w:pPr>
              <w:keepNext w:val="0"/>
              <w:keepLines w:val="0"/>
              <w:pageBreakBefore w:val="0"/>
              <w:kinsoku/>
              <w:wordWrap/>
              <w:overflowPunct/>
              <w:topLinePunct w:val="0"/>
              <w:bidi w:val="0"/>
              <w:spacing w:line="400" w:lineRule="exact"/>
              <w:ind w:left="0" w:leftChars="0" w:firstLine="0" w:firstLineChars="0"/>
              <w:jc w:val="left"/>
              <w:textAlignment w:val="auto"/>
              <w:rPr>
                <w:rFonts w:hint="default" w:ascii="宋体" w:hAnsi="宋体" w:eastAsiaTheme="minorEastAsia"/>
                <w:sz w:val="24"/>
                <w:highlight w:val="none"/>
                <w:lang w:val="en-US" w:eastAsia="zh-CN"/>
              </w:rPr>
            </w:pPr>
            <w:r>
              <w:rPr>
                <w:rFonts w:hint="eastAsia" w:ascii="宋体" w:hAnsi="宋体"/>
                <w:sz w:val="24"/>
                <w:highlight w:val="none"/>
              </w:rPr>
              <w:t>投标文件递交地址：</w:t>
            </w:r>
            <w:r>
              <w:rPr>
                <w:rFonts w:hint="eastAsia" w:ascii="宋体" w:hAnsi="宋体"/>
                <w:sz w:val="24"/>
                <w:highlight w:val="none"/>
                <w:lang w:val="en-US" w:eastAsia="zh-CN"/>
              </w:rPr>
              <w:t>武夷学院瑞樟1-206</w:t>
            </w:r>
          </w:p>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宋体" w:hAnsi="宋体" w:eastAsia="新宋体"/>
                <w:sz w:val="24"/>
                <w:highlight w:val="none"/>
                <w:lang w:val="en-US" w:eastAsia="zh-CN"/>
              </w:rPr>
            </w:pPr>
            <w:r>
              <w:rPr>
                <w:rFonts w:hint="eastAsia" w:ascii="宋体" w:hAnsi="宋体"/>
                <w:sz w:val="24"/>
                <w:highlight w:val="none"/>
              </w:rPr>
              <w:t>接收人：</w:t>
            </w:r>
            <w:r>
              <w:rPr>
                <w:rFonts w:hint="eastAsia" w:ascii="宋体" w:hAnsi="宋体"/>
                <w:sz w:val="24"/>
                <w:highlight w:val="none"/>
                <w:lang w:val="en-US" w:eastAsia="zh-CN"/>
              </w:rPr>
              <w:t>程翀</w:t>
            </w:r>
          </w:p>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宋体" w:hAnsi="宋体"/>
                <w:sz w:val="24"/>
                <w:highlight w:val="none"/>
              </w:rPr>
            </w:pPr>
            <w:r>
              <w:rPr>
                <w:rFonts w:hint="eastAsia" w:ascii="宋体" w:hAnsi="宋体"/>
                <w:sz w:val="24"/>
                <w:highlight w:val="none"/>
              </w:rPr>
              <w:t>投标截止时间：</w:t>
            </w:r>
            <w:r>
              <w:rPr>
                <w:rFonts w:hint="eastAsia" w:ascii="宋体" w:hAnsi="宋体" w:eastAsia="宋体" w:cs="Times New Roman"/>
                <w:kern w:val="2"/>
                <w:sz w:val="24"/>
                <w:szCs w:val="16"/>
                <w:highlight w:val="none"/>
                <w:lang w:val="en-US" w:eastAsia="zh-CN" w:bidi="ar-SA"/>
              </w:rPr>
              <w:t>2023年07月4</w:t>
            </w:r>
            <w:bookmarkStart w:id="4" w:name="_GoBack"/>
            <w:bookmarkEnd w:id="4"/>
            <w:r>
              <w:rPr>
                <w:rFonts w:hint="eastAsia" w:ascii="宋体" w:hAnsi="宋体" w:eastAsia="宋体" w:cs="Times New Roman"/>
                <w:kern w:val="2"/>
                <w:sz w:val="24"/>
                <w:szCs w:val="16"/>
                <w:highlight w:val="none"/>
                <w:lang w:val="en-US" w:eastAsia="zh-CN" w:bidi="ar-SA"/>
              </w:rPr>
              <w:t>日09:00时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6"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rPr>
              <w:t>5</w:t>
            </w:r>
          </w:p>
        </w:tc>
        <w:tc>
          <w:tcPr>
            <w:tcW w:w="975" w:type="dxa"/>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rPr>
              <w:t>12</w:t>
            </w:r>
          </w:p>
        </w:tc>
        <w:tc>
          <w:tcPr>
            <w:tcW w:w="7856" w:type="dxa"/>
            <w:noWrap w:val="0"/>
            <w:vAlign w:val="center"/>
          </w:tcPr>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宋体" w:hAnsi="宋体" w:eastAsia="宋体" w:cs="宋体"/>
                <w:sz w:val="24"/>
                <w:highlight w:val="none"/>
                <w:shd w:val="clear" w:color="auto" w:fill="FFFFFF"/>
                <w:lang w:eastAsia="zh-CN"/>
              </w:rPr>
            </w:pPr>
            <w:r>
              <w:rPr>
                <w:rFonts w:hint="eastAsia" w:ascii="宋体" w:hAnsi="宋体" w:cs="宋体"/>
                <w:sz w:val="24"/>
                <w:highlight w:val="none"/>
                <w:shd w:val="clear" w:color="auto" w:fill="FFFFFF"/>
              </w:rPr>
              <w:t>投标保证金：投标人以公对公转帐形式向</w:t>
            </w:r>
            <w:r>
              <w:rPr>
                <w:rFonts w:hint="eastAsia" w:ascii="宋体" w:hAnsi="宋体" w:cs="宋体"/>
                <w:sz w:val="24"/>
                <w:highlight w:val="none"/>
                <w:shd w:val="clear" w:color="auto" w:fill="FFFFFF"/>
                <w:lang w:val="en-US" w:eastAsia="zh-CN"/>
              </w:rPr>
              <w:t>武夷学院</w:t>
            </w:r>
            <w:r>
              <w:rPr>
                <w:rFonts w:hint="eastAsia" w:ascii="宋体" w:hAnsi="宋体" w:cs="宋体"/>
                <w:sz w:val="24"/>
                <w:highlight w:val="none"/>
                <w:shd w:val="clear" w:color="auto" w:fill="FFFFFF"/>
              </w:rPr>
              <w:t>提交投标保证金；投标保证金应</w:t>
            </w:r>
            <w:r>
              <w:rPr>
                <w:rFonts w:hint="eastAsia" w:ascii="宋体" w:hAnsi="宋体" w:eastAsia="宋体" w:cs="宋体"/>
                <w:sz w:val="24"/>
                <w:highlight w:val="none"/>
                <w:shd w:val="clear" w:color="auto" w:fill="FFFFFF"/>
              </w:rPr>
              <w:t>于</w:t>
            </w:r>
            <w:r>
              <w:rPr>
                <w:rFonts w:hint="eastAsia" w:ascii="宋体" w:hAnsi="宋体" w:eastAsia="宋体" w:cs="Times New Roman"/>
                <w:kern w:val="2"/>
                <w:sz w:val="24"/>
                <w:szCs w:val="16"/>
                <w:highlight w:val="none"/>
                <w:lang w:val="en-US" w:eastAsia="zh-CN" w:bidi="ar-SA"/>
              </w:rPr>
              <w:t>2023年07月4日</w:t>
            </w:r>
            <w:r>
              <w:rPr>
                <w:rFonts w:hint="eastAsia" w:ascii="宋体" w:hAnsi="宋体" w:cs="宋体"/>
                <w:sz w:val="24"/>
                <w:highlight w:val="none"/>
                <w:shd w:val="clear" w:color="auto" w:fill="FFFFFF"/>
              </w:rPr>
              <w:t>（开标前）以转账方式从投标人公司账户（而非其他个人账户）提交至</w:t>
            </w:r>
            <w:r>
              <w:rPr>
                <w:rFonts w:hint="eastAsia" w:ascii="宋体" w:hAnsi="宋体" w:cs="宋体"/>
                <w:sz w:val="24"/>
                <w:highlight w:val="none"/>
                <w:shd w:val="clear" w:color="auto" w:fill="FFFFFF"/>
                <w:lang w:val="en-US" w:eastAsia="zh-CN"/>
              </w:rPr>
              <w:t>武夷学院</w:t>
            </w:r>
            <w:r>
              <w:rPr>
                <w:rFonts w:hint="eastAsia" w:ascii="宋体" w:hAnsi="宋体" w:cs="宋体"/>
                <w:sz w:val="24"/>
                <w:highlight w:val="none"/>
                <w:shd w:val="clear" w:color="auto" w:fill="FFFFFF"/>
              </w:rPr>
              <w:t>指定账户（在投标文件中应附有效证明）内</w:t>
            </w:r>
            <w:r>
              <w:rPr>
                <w:rFonts w:hint="eastAsia" w:ascii="宋体" w:hAnsi="宋体" w:cs="宋体"/>
                <w:sz w:val="24"/>
                <w:highlight w:val="none"/>
                <w:shd w:val="clear" w:color="auto" w:fill="FFFFFF"/>
                <w:lang w:eastAsia="zh-CN"/>
              </w:rPr>
              <w:t>。</w:t>
            </w:r>
          </w:p>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ascii="宋体" w:hAnsi="宋体"/>
                <w:sz w:val="24"/>
                <w:highlight w:val="none"/>
              </w:rPr>
            </w:pPr>
            <w:r>
              <w:rPr>
                <w:rFonts w:hint="eastAsia" w:ascii="宋体" w:hAnsi="宋体" w:cs="宋体"/>
                <w:sz w:val="24"/>
                <w:highlight w:val="none"/>
                <w:shd w:val="clear" w:color="auto" w:fill="FFFFFF"/>
              </w:rPr>
              <w:t>注意：以现金方式或私人帐号转帐提交保证金的投标将被拒绝</w:t>
            </w:r>
            <w:r>
              <w:rPr>
                <w:rFonts w:hint="eastAsia" w:ascii="宋体" w:hAnsi="宋体" w:cs="宋体"/>
                <w:color w:val="C00000"/>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bottom w:val="single" w:color="auto" w:sz="4" w:space="0"/>
            </w:tcBorders>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rPr>
              <w:t>6</w:t>
            </w:r>
          </w:p>
        </w:tc>
        <w:tc>
          <w:tcPr>
            <w:tcW w:w="975" w:type="dxa"/>
            <w:tcBorders>
              <w:bottom w:val="single" w:color="auto" w:sz="4" w:space="0"/>
            </w:tcBorders>
            <w:noWrap w:val="0"/>
            <w:vAlign w:val="center"/>
          </w:tcPr>
          <w:p>
            <w:pPr>
              <w:keepNext w:val="0"/>
              <w:keepLines w:val="0"/>
              <w:pageBreakBefore w:val="0"/>
              <w:kinsoku/>
              <w:wordWrap/>
              <w:overflowPunct/>
              <w:topLinePunct w:val="0"/>
              <w:bidi w:val="0"/>
              <w:spacing w:line="400" w:lineRule="exact"/>
              <w:ind w:left="0" w:leftChars="0" w:firstLine="0" w:firstLineChars="0"/>
              <w:jc w:val="center"/>
              <w:textAlignment w:val="auto"/>
              <w:rPr>
                <w:rFonts w:hint="eastAsia" w:ascii="宋体" w:hAnsi="宋体"/>
                <w:sz w:val="24"/>
                <w:highlight w:val="none"/>
              </w:rPr>
            </w:pPr>
            <w:r>
              <w:rPr>
                <w:rFonts w:hint="eastAsia" w:ascii="宋体" w:hAnsi="宋体"/>
                <w:sz w:val="24"/>
              </w:rPr>
              <w:t>19.1</w:t>
            </w:r>
          </w:p>
        </w:tc>
        <w:tc>
          <w:tcPr>
            <w:tcW w:w="7856" w:type="dxa"/>
            <w:tcBorders>
              <w:bottom w:val="single" w:color="auto" w:sz="4" w:space="0"/>
            </w:tcBorders>
            <w:noWrap w:val="0"/>
            <w:vAlign w:val="center"/>
          </w:tcPr>
          <w:p>
            <w:pPr>
              <w:pStyle w:val="11"/>
              <w:spacing w:before="0" w:beforeAutospacing="0" w:after="0" w:afterAutospacing="0" w:line="440" w:lineRule="exact"/>
              <w:ind w:firstLine="480" w:firstLineChars="200"/>
              <w:rPr>
                <w:rFonts w:hint="eastAsia" w:cs="宋体"/>
                <w:color w:val="auto"/>
              </w:rPr>
            </w:pPr>
            <w:r>
              <w:rPr>
                <w:rStyle w:val="15"/>
                <w:rFonts w:hint="eastAsia" w:ascii="宋体" w:hAnsi="宋体" w:cs="宋体"/>
                <w:b w:val="0"/>
                <w:bCs w:val="0"/>
                <w:color w:val="auto"/>
                <w:shd w:val="clear" w:color="auto" w:fill="FFFFFF"/>
              </w:rPr>
              <w:t>采用综合评分法</w:t>
            </w:r>
            <w:r>
              <w:rPr>
                <w:rFonts w:hint="eastAsia" w:cs="宋体"/>
                <w:color w:val="auto"/>
                <w:shd w:val="clear" w:color="auto" w:fill="FFFFFF"/>
              </w:rPr>
              <w:t>，</w:t>
            </w:r>
            <w:r>
              <w:rPr>
                <w:rFonts w:hint="eastAsia" w:cs="宋体"/>
                <w:color w:val="auto"/>
              </w:rPr>
              <w:t>评分细则如下：</w:t>
            </w:r>
          </w:p>
          <w:p>
            <w:pPr>
              <w:widowControl/>
              <w:spacing w:line="440" w:lineRule="exact"/>
              <w:ind w:firstLine="480"/>
              <w:jc w:val="left"/>
              <w:rPr>
                <w:rFonts w:hint="eastAsia" w:ascii="宋体" w:hAnsi="宋体" w:cs="宋体"/>
                <w:color w:val="auto"/>
                <w:kern w:val="0"/>
                <w:sz w:val="24"/>
              </w:rPr>
            </w:pPr>
            <w:r>
              <w:rPr>
                <w:rFonts w:hint="eastAsia" w:ascii="宋体" w:hAnsi="宋体" w:cs="宋体"/>
                <w:color w:val="auto"/>
                <w:kern w:val="0"/>
                <w:sz w:val="24"/>
              </w:rPr>
              <w:t>①价格项满分为20分。</w:t>
            </w:r>
          </w:p>
          <w:p>
            <w:pPr>
              <w:spacing w:line="440" w:lineRule="exact"/>
              <w:ind w:firstLine="420"/>
              <w:rPr>
                <w:rFonts w:hint="eastAsia" w:ascii="宋体" w:hAnsi="宋体" w:cs="宋体"/>
                <w:color w:val="auto"/>
                <w:sz w:val="24"/>
              </w:rPr>
            </w:pPr>
            <w:r>
              <w:rPr>
                <w:rFonts w:hint="eastAsia" w:ascii="宋体" w:hAnsi="宋体" w:cs="宋体"/>
                <w:color w:val="auto"/>
                <w:sz w:val="24"/>
              </w:rPr>
              <w:t>价格项得分计算公式：PF=（F</w:t>
            </w:r>
            <w:r>
              <w:rPr>
                <w:rFonts w:hint="eastAsia" w:ascii="宋体" w:hAnsi="宋体" w:cs="宋体"/>
                <w:color w:val="auto"/>
                <w:sz w:val="24"/>
                <w:vertAlign w:val="subscript"/>
              </w:rPr>
              <w:t>2</w:t>
            </w:r>
            <w:r>
              <w:rPr>
                <w:rFonts w:hint="eastAsia" w:ascii="宋体" w:hAnsi="宋体" w:cs="宋体"/>
                <w:color w:val="auto"/>
                <w:sz w:val="24"/>
              </w:rPr>
              <w:t>÷F</w:t>
            </w:r>
            <w:r>
              <w:rPr>
                <w:rFonts w:hint="eastAsia" w:ascii="宋体" w:hAnsi="宋体" w:cs="宋体"/>
                <w:color w:val="auto"/>
                <w:sz w:val="24"/>
                <w:vertAlign w:val="subscript"/>
              </w:rPr>
              <w:t>1</w:t>
            </w:r>
            <w:r>
              <w:rPr>
                <w:rFonts w:hint="eastAsia" w:ascii="宋体" w:hAnsi="宋体" w:cs="宋体"/>
                <w:color w:val="auto"/>
                <w:sz w:val="24"/>
              </w:rPr>
              <w:t>）×20%×100</w:t>
            </w:r>
          </w:p>
          <w:p>
            <w:pPr>
              <w:spacing w:line="440" w:lineRule="exact"/>
              <w:ind w:firstLine="480" w:firstLineChars="200"/>
              <w:rPr>
                <w:rFonts w:hint="eastAsia" w:ascii="宋体" w:hAnsi="宋体" w:cs="宋体"/>
                <w:color w:val="auto"/>
                <w:sz w:val="24"/>
              </w:rPr>
            </w:pPr>
            <w:r>
              <w:rPr>
                <w:rFonts w:hint="eastAsia" w:ascii="宋体" w:hAnsi="宋体" w:cs="宋体"/>
                <w:color w:val="auto"/>
                <w:kern w:val="28"/>
                <w:sz w:val="24"/>
              </w:rPr>
              <w:t>注：1、PF为报价部分得分；2、F</w:t>
            </w:r>
            <w:r>
              <w:rPr>
                <w:rFonts w:hint="eastAsia" w:ascii="宋体" w:hAnsi="宋体" w:cs="宋体"/>
                <w:color w:val="auto"/>
                <w:kern w:val="28"/>
                <w:sz w:val="24"/>
                <w:vertAlign w:val="subscript"/>
              </w:rPr>
              <w:t>2</w:t>
            </w:r>
            <w:r>
              <w:rPr>
                <w:rFonts w:hint="eastAsia" w:ascii="宋体" w:hAnsi="宋体" w:cs="宋体"/>
                <w:color w:val="auto"/>
                <w:kern w:val="28"/>
                <w:sz w:val="24"/>
              </w:rPr>
              <w:t>为各合格投标人承诺投入改造</w:t>
            </w:r>
            <w:r>
              <w:rPr>
                <w:rFonts w:hint="eastAsia" w:ascii="宋体" w:hAnsi="宋体" w:cs="宋体"/>
                <w:color w:val="FF0000"/>
                <w:kern w:val="0"/>
                <w:sz w:val="24"/>
                <w:lang w:eastAsia="zh-CN"/>
              </w:rPr>
              <w:t>及设备</w:t>
            </w:r>
            <w:r>
              <w:rPr>
                <w:rFonts w:hint="eastAsia" w:ascii="宋体" w:hAnsi="宋体" w:cs="宋体"/>
                <w:color w:val="auto"/>
                <w:kern w:val="28"/>
                <w:sz w:val="24"/>
              </w:rPr>
              <w:t>费用的总金额；3、F</w:t>
            </w:r>
            <w:r>
              <w:rPr>
                <w:rFonts w:hint="eastAsia" w:ascii="宋体" w:hAnsi="宋体" w:cs="宋体"/>
                <w:color w:val="auto"/>
                <w:kern w:val="28"/>
                <w:sz w:val="24"/>
                <w:vertAlign w:val="subscript"/>
              </w:rPr>
              <w:t>1</w:t>
            </w:r>
            <w:r>
              <w:rPr>
                <w:rFonts w:hint="eastAsia" w:ascii="宋体" w:hAnsi="宋体" w:cs="宋体"/>
                <w:color w:val="auto"/>
                <w:kern w:val="28"/>
                <w:sz w:val="24"/>
              </w:rPr>
              <w:t>为合格投标人中承诺投入改造</w:t>
            </w:r>
            <w:r>
              <w:rPr>
                <w:rFonts w:hint="eastAsia" w:ascii="宋体" w:hAnsi="宋体" w:cs="宋体"/>
                <w:color w:val="FF0000"/>
                <w:kern w:val="0"/>
                <w:sz w:val="24"/>
                <w:lang w:eastAsia="zh-CN"/>
              </w:rPr>
              <w:t>及设备</w:t>
            </w:r>
            <w:r>
              <w:rPr>
                <w:rFonts w:hint="eastAsia" w:ascii="宋体" w:hAnsi="宋体" w:cs="宋体"/>
                <w:color w:val="auto"/>
                <w:kern w:val="28"/>
                <w:sz w:val="24"/>
              </w:rPr>
              <w:t>费用总金额的最高数值；</w:t>
            </w:r>
            <w:r>
              <w:rPr>
                <w:rFonts w:hint="eastAsia" w:ascii="宋体" w:hAnsi="宋体" w:cs="宋体"/>
                <w:color w:val="auto"/>
                <w:sz w:val="24"/>
              </w:rPr>
              <w:t>4、</w:t>
            </w:r>
            <w:r>
              <w:rPr>
                <w:rFonts w:hint="eastAsia" w:ascii="宋体" w:hAnsi="宋体" w:cs="宋体"/>
                <w:color w:val="auto"/>
                <w:kern w:val="0"/>
                <w:sz w:val="24"/>
              </w:rPr>
              <w:t>餐厅改造</w:t>
            </w:r>
            <w:r>
              <w:rPr>
                <w:rFonts w:hint="eastAsia" w:ascii="宋体" w:hAnsi="宋体" w:cs="宋体"/>
                <w:color w:val="auto"/>
                <w:kern w:val="0"/>
                <w:sz w:val="24"/>
                <w:lang w:eastAsia="zh-CN"/>
              </w:rPr>
              <w:t>及设备</w:t>
            </w:r>
            <w:r>
              <w:rPr>
                <w:rFonts w:hint="eastAsia" w:ascii="宋体" w:hAnsi="宋体" w:cs="宋体"/>
                <w:color w:val="auto"/>
                <w:kern w:val="0"/>
                <w:sz w:val="24"/>
              </w:rPr>
              <w:t>投入</w:t>
            </w:r>
            <w:r>
              <w:rPr>
                <w:rFonts w:hint="eastAsia" w:ascii="宋体" w:hAnsi="宋体" w:cs="宋体"/>
                <w:color w:val="auto"/>
                <w:kern w:val="0"/>
                <w:sz w:val="24"/>
                <w:lang w:eastAsia="zh-CN"/>
              </w:rPr>
              <w:t>总</w:t>
            </w:r>
            <w:r>
              <w:rPr>
                <w:rFonts w:hint="eastAsia" w:ascii="宋体" w:hAnsi="宋体" w:cs="宋体"/>
                <w:color w:val="auto"/>
                <w:kern w:val="0"/>
                <w:sz w:val="24"/>
              </w:rPr>
              <w:t>费用</w:t>
            </w:r>
            <w:r>
              <w:rPr>
                <w:rFonts w:hint="eastAsia" w:ascii="宋体" w:hAnsi="宋体" w:cs="宋体"/>
                <w:color w:val="FF0000"/>
                <w:kern w:val="0"/>
                <w:sz w:val="24"/>
                <w:lang w:eastAsia="zh-CN"/>
              </w:rPr>
              <w:t>报价不超过</w:t>
            </w:r>
            <w:r>
              <w:rPr>
                <w:rFonts w:hint="eastAsia" w:ascii="宋体" w:hAnsi="宋体" w:cs="宋体"/>
                <w:color w:val="FF0000"/>
                <w:kern w:val="0"/>
                <w:sz w:val="24"/>
                <w:lang w:val="en-US" w:eastAsia="zh-CN"/>
              </w:rPr>
              <w:t>30万元，超过的视为无效报价；5、</w:t>
            </w:r>
            <w:r>
              <w:rPr>
                <w:rFonts w:hint="eastAsia" w:ascii="宋体" w:hAnsi="宋体" w:cs="宋体"/>
                <w:color w:val="auto"/>
                <w:sz w:val="24"/>
              </w:rPr>
              <w:t>计算分数时四舍五入取小数点后两位。</w:t>
            </w:r>
          </w:p>
          <w:p>
            <w:pPr>
              <w:pStyle w:val="19"/>
              <w:spacing w:line="440" w:lineRule="exact"/>
              <w:ind w:firstLine="480" w:firstLineChars="200"/>
              <w:rPr>
                <w:rFonts w:hint="eastAsia" w:hAnsi="宋体" w:cs="宋体"/>
                <w:color w:val="auto"/>
              </w:rPr>
            </w:pPr>
            <w:r>
              <w:rPr>
                <w:rFonts w:hint="eastAsia" w:hAnsi="宋体" w:cs="宋体"/>
                <w:color w:val="auto"/>
              </w:rPr>
              <w:t>②技术部分满分为55分。</w:t>
            </w:r>
          </w:p>
          <w:tbl>
            <w:tblPr>
              <w:tblStyle w:val="12"/>
              <w:tblpPr w:leftFromText="180" w:rightFromText="180" w:vertAnchor="text" w:horzAnchor="page" w:tblpXSpec="center" w:tblpY="290"/>
              <w:tblOverlap w:val="neve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70"/>
              <w:gridCol w:w="377"/>
              <w:gridCol w:w="6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blHeader/>
                <w:tblCellSpacing w:w="0" w:type="dxa"/>
                <w:jc w:val="center"/>
              </w:trPr>
              <w:tc>
                <w:tcPr>
                  <w:tcW w:w="0" w:type="auto"/>
                  <w:noWrap w:val="0"/>
                  <w:vAlign w:val="center"/>
                </w:tcPr>
                <w:p>
                  <w:pPr>
                    <w:widowControl/>
                    <w:adjustRightInd w:val="0"/>
                    <w:snapToGrid w:val="0"/>
                    <w:spacing w:line="400" w:lineRule="exact"/>
                    <w:rPr>
                      <w:rFonts w:ascii="宋体" w:hAnsi="宋体" w:cs="宋体"/>
                      <w:color w:val="auto"/>
                      <w:sz w:val="24"/>
                    </w:rPr>
                  </w:pPr>
                  <w:bookmarkStart w:id="1" w:name="_Toc217"/>
                  <w:bookmarkStart w:id="2" w:name="_Toc30312"/>
                  <w:r>
                    <w:rPr>
                      <w:rFonts w:ascii="宋体" w:hAnsi="宋体" w:cs="宋体"/>
                      <w:color w:val="auto"/>
                      <w:kern w:val="0"/>
                      <w:sz w:val="24"/>
                    </w:rPr>
                    <w:t>评标项目</w:t>
                  </w:r>
                </w:p>
              </w:tc>
              <w:tc>
                <w:tcPr>
                  <w:tcW w:w="0" w:type="auto"/>
                  <w:noWrap w:val="0"/>
                  <w:vAlign w:val="center"/>
                </w:tcPr>
                <w:p>
                  <w:pPr>
                    <w:widowControl/>
                    <w:adjustRightInd w:val="0"/>
                    <w:snapToGrid w:val="0"/>
                    <w:spacing w:line="400" w:lineRule="exact"/>
                    <w:jc w:val="center"/>
                    <w:rPr>
                      <w:rFonts w:ascii="宋体" w:hAnsi="宋体" w:cs="宋体"/>
                      <w:color w:val="auto"/>
                      <w:sz w:val="24"/>
                    </w:rPr>
                  </w:pPr>
                  <w:r>
                    <w:rPr>
                      <w:rFonts w:ascii="宋体" w:hAnsi="宋体" w:cs="宋体"/>
                      <w:color w:val="auto"/>
                      <w:kern w:val="0"/>
                      <w:sz w:val="24"/>
                    </w:rPr>
                    <w:t>评标分值</w:t>
                  </w:r>
                </w:p>
              </w:tc>
              <w:tc>
                <w:tcPr>
                  <w:tcW w:w="0" w:type="auto"/>
                  <w:noWrap w:val="0"/>
                  <w:vAlign w:val="center"/>
                </w:tcPr>
                <w:p>
                  <w:pPr>
                    <w:widowControl/>
                    <w:adjustRightInd w:val="0"/>
                    <w:snapToGrid w:val="0"/>
                    <w:spacing w:line="400" w:lineRule="exact"/>
                    <w:jc w:val="center"/>
                    <w:rPr>
                      <w:rFonts w:ascii="宋体" w:hAnsi="宋体" w:cs="宋体"/>
                      <w:color w:val="auto"/>
                      <w:sz w:val="24"/>
                    </w:rPr>
                  </w:pPr>
                  <w:r>
                    <w:rPr>
                      <w:rFonts w:ascii="宋体" w:hAnsi="宋体" w:cs="宋体"/>
                      <w:color w:val="auto"/>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noWrap w:val="0"/>
                  <w:vAlign w:val="center"/>
                </w:tcPr>
                <w:p>
                  <w:pPr>
                    <w:widowControl/>
                    <w:adjustRightInd w:val="0"/>
                    <w:snapToGrid w:val="0"/>
                    <w:spacing w:line="400" w:lineRule="exact"/>
                    <w:jc w:val="left"/>
                    <w:rPr>
                      <w:rFonts w:hint="default" w:ascii="宋体" w:hAnsi="宋体" w:eastAsia="宋体" w:cs="宋体"/>
                      <w:color w:val="auto"/>
                      <w:sz w:val="24"/>
                      <w:lang w:val="en-US" w:eastAsia="zh-CN"/>
                    </w:rPr>
                  </w:pPr>
                  <w:r>
                    <w:rPr>
                      <w:rFonts w:hint="eastAsia" w:ascii="宋体" w:hAnsi="宋体" w:cs="宋体"/>
                      <w:color w:val="auto"/>
                      <w:kern w:val="0"/>
                      <w:sz w:val="24"/>
                    </w:rPr>
                    <w:t>技术响应情况</w:t>
                  </w:r>
                </w:p>
              </w:tc>
              <w:tc>
                <w:tcPr>
                  <w:tcW w:w="0" w:type="auto"/>
                  <w:noWrap w:val="0"/>
                  <w:vAlign w:val="center"/>
                </w:tcPr>
                <w:p>
                  <w:pPr>
                    <w:widowControl/>
                    <w:adjustRightInd w:val="0"/>
                    <w:snapToGrid w:val="0"/>
                    <w:spacing w:line="400" w:lineRule="exact"/>
                    <w:jc w:val="center"/>
                    <w:rPr>
                      <w:rFonts w:ascii="宋体" w:hAnsi="宋体" w:cs="宋体"/>
                      <w:color w:val="auto"/>
                      <w:sz w:val="24"/>
                    </w:rPr>
                  </w:pPr>
                  <w:r>
                    <w:rPr>
                      <w:rFonts w:hint="eastAsia" w:ascii="宋体" w:hAnsi="宋体" w:cs="宋体"/>
                      <w:color w:val="auto"/>
                      <w:sz w:val="24"/>
                    </w:rPr>
                    <w:t>10</w:t>
                  </w:r>
                </w:p>
              </w:tc>
              <w:tc>
                <w:tcPr>
                  <w:tcW w:w="0" w:type="auto"/>
                  <w:noWrap w:val="0"/>
                  <w:vAlign w:val="center"/>
                </w:tcPr>
                <w:p>
                  <w:pPr>
                    <w:widowControl/>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kern w:val="0"/>
                      <w:sz w:val="24"/>
                    </w:rPr>
                    <w:t>评标委员会将依据供应商所提供的技术和服务要求响应表的偏离情况，参照招标文件中技术服务参数的要求进行评价：完全满足招标文件要求的得10分；正偏离不加分；带★号的技术要求为重要指标，不得偏离，否则视为无效投标；其余技术服务参数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restart"/>
                  <w:noWrap w:val="0"/>
                  <w:vAlign w:val="center"/>
                </w:tcPr>
                <w:p>
                  <w:pPr>
                    <w:widowControl/>
                    <w:adjustRightInd w:val="0"/>
                    <w:snapToGrid w:val="0"/>
                    <w:spacing w:line="400" w:lineRule="exact"/>
                    <w:jc w:val="left"/>
                    <w:rPr>
                      <w:rFonts w:hint="default" w:ascii="宋体" w:hAnsi="宋体" w:eastAsia="宋体" w:cs="宋体"/>
                      <w:color w:val="auto"/>
                      <w:sz w:val="24"/>
                      <w:lang w:val="en-US" w:eastAsia="zh-CN"/>
                    </w:rPr>
                  </w:pPr>
                  <w:r>
                    <w:rPr>
                      <w:rFonts w:hint="eastAsia" w:ascii="宋体" w:hAnsi="宋体" w:cs="宋体"/>
                      <w:color w:val="auto"/>
                      <w:sz w:val="24"/>
                    </w:rPr>
                    <w:t>经营管理方案</w:t>
                  </w:r>
                </w:p>
                <w:p>
                  <w:pPr>
                    <w:widowControl/>
                    <w:adjustRightInd w:val="0"/>
                    <w:snapToGrid w:val="0"/>
                    <w:spacing w:line="400" w:lineRule="exact"/>
                    <w:jc w:val="left"/>
                    <w:rPr>
                      <w:rFonts w:ascii="宋体" w:hAnsi="宋体" w:cs="宋体"/>
                      <w:color w:val="auto"/>
                      <w:kern w:val="0"/>
                      <w:sz w:val="24"/>
                    </w:rPr>
                  </w:pPr>
                </w:p>
              </w:tc>
              <w:tc>
                <w:tcPr>
                  <w:tcW w:w="0" w:type="auto"/>
                  <w:noWrap w:val="0"/>
                  <w:vAlign w:val="center"/>
                </w:tcPr>
                <w:p>
                  <w:pPr>
                    <w:adjustRightInd w:val="0"/>
                    <w:snapToGrid w:val="0"/>
                    <w:spacing w:line="400" w:lineRule="exact"/>
                    <w:jc w:val="center"/>
                    <w:rPr>
                      <w:rFonts w:hint="eastAsia" w:ascii="宋体" w:hAnsi="宋体" w:cs="宋体"/>
                      <w:color w:val="auto"/>
                      <w:sz w:val="24"/>
                    </w:rPr>
                  </w:pPr>
                  <w:r>
                    <w:rPr>
                      <w:rFonts w:hint="eastAsia" w:ascii="宋体" w:hAnsi="宋体" w:cs="宋体"/>
                      <w:color w:val="auto"/>
                      <w:sz w:val="24"/>
                    </w:rPr>
                    <w:t>3</w:t>
                  </w:r>
                </w:p>
              </w:tc>
              <w:tc>
                <w:tcPr>
                  <w:tcW w:w="0" w:type="auto"/>
                  <w:noWrap w:val="0"/>
                  <w:vAlign w:val="center"/>
                </w:tcPr>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sz w:val="24"/>
                    </w:rPr>
                    <w:t>根据</w:t>
                  </w:r>
                  <w:r>
                    <w:rPr>
                      <w:rFonts w:hint="eastAsia" w:ascii="宋体" w:hAnsi="宋体" w:cs="宋体"/>
                      <w:color w:val="auto"/>
                      <w:kern w:val="0"/>
                      <w:sz w:val="24"/>
                    </w:rPr>
                    <w:t>投标人提供完善的运营管理制度(包括①食堂管理制度、②食品安全管理人员职责及制度、③饮食卫生管理制度、④员工岗位职责及管理制度、⑤食品原料采购（验收、贮存）制度、⑥从业人员培训考核制度、⑦食品添加剂使用制度、⑧餐厨废弃物处置制度、⑨冷链食品管理制度、⑩环境卫生安全管理制度、⑪</w:t>
                  </w:r>
                  <w:r>
                    <w:rPr>
                      <w:rFonts w:hint="eastAsia" w:ascii="宋体" w:hAnsi="宋体" w:cs="宋体"/>
                      <w:color w:val="auto"/>
                      <w:sz w:val="24"/>
                    </w:rPr>
                    <w:t>食品</w:t>
                  </w:r>
                  <w:r>
                    <w:rPr>
                      <w:rFonts w:hint="eastAsia" w:ascii="宋体" w:hAnsi="宋体" w:cs="宋体"/>
                      <w:color w:val="auto"/>
                      <w:kern w:val="0"/>
                      <w:sz w:val="24"/>
                    </w:rPr>
                    <w:t>留样管理制度)</w:t>
                  </w:r>
                  <w:r>
                    <w:rPr>
                      <w:rFonts w:hint="eastAsia" w:ascii="宋体" w:hAnsi="宋体" w:cs="宋体"/>
                      <w:color w:val="auto"/>
                      <w:sz w:val="24"/>
                    </w:rPr>
                    <w:t>由评标委员会进行评议</w:t>
                  </w:r>
                  <w:r>
                    <w:rPr>
                      <w:rFonts w:hint="eastAsia" w:ascii="宋体" w:hAnsi="宋体" w:cs="宋体"/>
                      <w:color w:val="auto"/>
                      <w:kern w:val="0"/>
                      <w:sz w:val="24"/>
                    </w:rPr>
                    <w:t>：</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kern w:val="0"/>
                      <w:sz w:val="24"/>
                    </w:rPr>
                    <w:t>运营管理制度</w:t>
                  </w:r>
                  <w:r>
                    <w:rPr>
                      <w:rFonts w:hint="eastAsia" w:ascii="宋体" w:hAnsi="宋体" w:cs="宋体"/>
                      <w:color w:val="auto"/>
                      <w:sz w:val="24"/>
                    </w:rPr>
                    <w:t>内容完整、细化程度及可行性高，满足日常实际要求得3分；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运营管理制度</w:t>
                  </w:r>
                  <w:r>
                    <w:rPr>
                      <w:rFonts w:hint="eastAsia" w:ascii="宋体" w:hAnsi="宋体" w:cs="宋体"/>
                      <w:color w:val="auto"/>
                      <w:sz w:val="24"/>
                    </w:rPr>
                    <w:t>内容完整、细化程度及可行性一般，满足日常实际一般要求得2分；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运营管理制度不能</w:t>
                  </w:r>
                  <w:r>
                    <w:rPr>
                      <w:rFonts w:hint="eastAsia" w:ascii="宋体" w:hAnsi="宋体" w:cs="宋体"/>
                      <w:color w:val="auto"/>
                      <w:sz w:val="24"/>
                    </w:rPr>
                    <w:t>满足日常实际要求</w:t>
                  </w:r>
                  <w:r>
                    <w:rPr>
                      <w:rFonts w:hint="eastAsia" w:ascii="宋体" w:hAnsi="宋体" w:cs="宋体"/>
                      <w:color w:val="auto"/>
                      <w:kern w:val="0"/>
                      <w:sz w:val="24"/>
                    </w:rPr>
                    <w:t>或</w:t>
                  </w:r>
                  <w:r>
                    <w:rPr>
                      <w:rFonts w:hint="eastAsia" w:ascii="宋体" w:hAnsi="宋体" w:cs="宋体"/>
                      <w:color w:val="auto"/>
                      <w:sz w:val="24"/>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continue"/>
                  <w:noWrap w:val="0"/>
                  <w:vAlign w:val="center"/>
                </w:tcPr>
                <w:p>
                  <w:pPr>
                    <w:widowControl/>
                    <w:adjustRightInd w:val="0"/>
                    <w:snapToGrid w:val="0"/>
                    <w:spacing w:line="400" w:lineRule="exact"/>
                    <w:jc w:val="left"/>
                    <w:rPr>
                      <w:rFonts w:ascii="宋体" w:hAnsi="宋体" w:cs="宋体"/>
                      <w:color w:val="auto"/>
                      <w:kern w:val="0"/>
                      <w:sz w:val="24"/>
                    </w:rPr>
                  </w:pPr>
                </w:p>
              </w:tc>
              <w:tc>
                <w:tcPr>
                  <w:tcW w:w="0" w:type="auto"/>
                  <w:noWrap w:val="0"/>
                  <w:vAlign w:val="center"/>
                </w:tcPr>
                <w:p>
                  <w:pPr>
                    <w:adjustRightInd w:val="0"/>
                    <w:snapToGrid w:val="0"/>
                    <w:spacing w:line="400" w:lineRule="exact"/>
                    <w:jc w:val="center"/>
                    <w:rPr>
                      <w:rFonts w:ascii="宋体" w:hAnsi="宋体" w:cs="宋体"/>
                      <w:color w:val="auto"/>
                      <w:sz w:val="24"/>
                    </w:rPr>
                  </w:pPr>
                  <w:r>
                    <w:rPr>
                      <w:rFonts w:hint="eastAsia" w:ascii="宋体" w:hAnsi="宋体" w:cs="宋体"/>
                      <w:color w:val="auto"/>
                      <w:sz w:val="24"/>
                    </w:rPr>
                    <w:t>2</w:t>
                  </w:r>
                </w:p>
              </w:tc>
              <w:tc>
                <w:tcPr>
                  <w:tcW w:w="0" w:type="auto"/>
                  <w:noWrap w:val="0"/>
                  <w:vAlign w:val="center"/>
                </w:tcPr>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根据投标人提供的经营管理方案中对餐厅员工的管理方案（包含日常培训、管理与考核晋级等的表述）由评标委员会进行评议：</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kern w:val="0"/>
                      <w:sz w:val="24"/>
                    </w:rPr>
                    <w:t>1.方案</w:t>
                  </w:r>
                  <w:r>
                    <w:rPr>
                      <w:rFonts w:hint="eastAsia" w:ascii="宋体" w:hAnsi="宋体" w:cs="宋体"/>
                      <w:color w:val="auto"/>
                      <w:sz w:val="24"/>
                    </w:rPr>
                    <w:t>内容完整、细化程度及可行性高，得2分；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2.方案</w:t>
                  </w:r>
                  <w:r>
                    <w:rPr>
                      <w:rFonts w:hint="eastAsia" w:ascii="宋体" w:hAnsi="宋体" w:cs="宋体"/>
                      <w:color w:val="auto"/>
                      <w:sz w:val="24"/>
                    </w:rPr>
                    <w:t>内容完整、细化程度及可行性一般，得1分；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3.其余</w:t>
                  </w:r>
                  <w:r>
                    <w:rPr>
                      <w:rFonts w:hint="eastAsia" w:ascii="宋体" w:hAnsi="宋体" w:cs="宋体"/>
                      <w:color w:val="auto"/>
                      <w:sz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continue"/>
                  <w:noWrap w:val="0"/>
                  <w:vAlign w:val="center"/>
                </w:tcPr>
                <w:p>
                  <w:pPr>
                    <w:widowControl/>
                    <w:adjustRightInd w:val="0"/>
                    <w:snapToGrid w:val="0"/>
                    <w:spacing w:line="400" w:lineRule="exact"/>
                    <w:jc w:val="left"/>
                    <w:rPr>
                      <w:rFonts w:ascii="宋体" w:hAnsi="宋体" w:cs="宋体"/>
                      <w:color w:val="auto"/>
                      <w:kern w:val="0"/>
                      <w:sz w:val="24"/>
                    </w:rPr>
                  </w:pPr>
                </w:p>
              </w:tc>
              <w:tc>
                <w:tcPr>
                  <w:tcW w:w="0" w:type="auto"/>
                  <w:noWrap w:val="0"/>
                  <w:vAlign w:val="center"/>
                </w:tcPr>
                <w:p>
                  <w:pPr>
                    <w:adjustRightInd w:val="0"/>
                    <w:snapToGrid w:val="0"/>
                    <w:spacing w:line="400" w:lineRule="exact"/>
                    <w:jc w:val="center"/>
                    <w:rPr>
                      <w:rFonts w:ascii="宋体" w:hAnsi="宋体" w:cs="宋体"/>
                      <w:color w:val="auto"/>
                      <w:kern w:val="0"/>
                      <w:sz w:val="24"/>
                    </w:rPr>
                  </w:pPr>
                  <w:r>
                    <w:rPr>
                      <w:rFonts w:hint="eastAsia" w:ascii="宋体" w:hAnsi="宋体" w:cs="宋体"/>
                      <w:color w:val="auto"/>
                      <w:sz w:val="24"/>
                    </w:rPr>
                    <w:t>2</w:t>
                  </w:r>
                </w:p>
              </w:tc>
              <w:tc>
                <w:tcPr>
                  <w:tcW w:w="0" w:type="auto"/>
                  <w:noWrap w:val="0"/>
                  <w:vAlign w:val="center"/>
                </w:tcPr>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根据投标人提供的经营管理方案中对餐厅经营成本控制，并进行利润分析，由评标委员会进行评议：</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kern w:val="0"/>
                      <w:sz w:val="24"/>
                    </w:rPr>
                    <w:t>1.方案</w:t>
                  </w:r>
                  <w:r>
                    <w:rPr>
                      <w:rFonts w:hint="eastAsia" w:ascii="宋体" w:hAnsi="宋体" w:cs="宋体"/>
                      <w:color w:val="auto"/>
                      <w:sz w:val="24"/>
                    </w:rPr>
                    <w:t>内容完整、细化程度及可行性高，得2分；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2.方案</w:t>
                  </w:r>
                  <w:r>
                    <w:rPr>
                      <w:rFonts w:hint="eastAsia" w:ascii="宋体" w:hAnsi="宋体" w:cs="宋体"/>
                      <w:color w:val="auto"/>
                      <w:sz w:val="24"/>
                    </w:rPr>
                    <w:t>内容完整、细化程度及可行性一般，得1分；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3.其余</w:t>
                  </w:r>
                  <w:r>
                    <w:rPr>
                      <w:rFonts w:hint="eastAsia" w:ascii="宋体" w:hAnsi="宋体" w:cs="宋体"/>
                      <w:color w:val="auto"/>
                      <w:sz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continue"/>
                  <w:noWrap w:val="0"/>
                  <w:vAlign w:val="center"/>
                </w:tcPr>
                <w:p>
                  <w:pPr>
                    <w:widowControl/>
                    <w:adjustRightInd w:val="0"/>
                    <w:snapToGrid w:val="0"/>
                    <w:spacing w:line="400" w:lineRule="exact"/>
                    <w:jc w:val="left"/>
                    <w:rPr>
                      <w:rFonts w:ascii="宋体" w:hAnsi="宋体" w:cs="宋体"/>
                      <w:color w:val="auto"/>
                      <w:kern w:val="0"/>
                      <w:sz w:val="24"/>
                    </w:rPr>
                  </w:pPr>
                </w:p>
              </w:tc>
              <w:tc>
                <w:tcPr>
                  <w:tcW w:w="0" w:type="auto"/>
                  <w:noWrap w:val="0"/>
                  <w:vAlign w:val="center"/>
                </w:tcPr>
                <w:p>
                  <w:pPr>
                    <w:adjustRightInd w:val="0"/>
                    <w:snapToGrid w:val="0"/>
                    <w:spacing w:line="400" w:lineRule="exact"/>
                    <w:jc w:val="center"/>
                    <w:rPr>
                      <w:rFonts w:ascii="宋体" w:hAnsi="宋体" w:cs="宋体"/>
                      <w:color w:val="auto"/>
                      <w:kern w:val="0"/>
                      <w:sz w:val="24"/>
                    </w:rPr>
                  </w:pPr>
                  <w:r>
                    <w:rPr>
                      <w:rFonts w:hint="eastAsia" w:ascii="宋体" w:hAnsi="宋体" w:cs="宋体"/>
                      <w:color w:val="auto"/>
                      <w:sz w:val="24"/>
                    </w:rPr>
                    <w:t>2</w:t>
                  </w:r>
                </w:p>
              </w:tc>
              <w:tc>
                <w:tcPr>
                  <w:tcW w:w="0" w:type="auto"/>
                  <w:noWrap w:val="0"/>
                  <w:vAlign w:val="center"/>
                </w:tcPr>
                <w:p>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根据投标人针对本项目提出的餐厅管理理念、餐厅经营定位、服务承诺等情况，提供对餐厅经营特色和创新性的计划方案，由评标委员会进行评议：</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kern w:val="0"/>
                      <w:sz w:val="24"/>
                    </w:rPr>
                    <w:t>1.方案</w:t>
                  </w:r>
                  <w:r>
                    <w:rPr>
                      <w:rFonts w:hint="eastAsia" w:ascii="宋体" w:hAnsi="宋体" w:cs="宋体"/>
                      <w:color w:val="auto"/>
                      <w:sz w:val="24"/>
                    </w:rPr>
                    <w:t>内容完整、细化程度及可行性高，得2分；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2.方案</w:t>
                  </w:r>
                  <w:r>
                    <w:rPr>
                      <w:rFonts w:hint="eastAsia" w:ascii="宋体" w:hAnsi="宋体" w:cs="宋体"/>
                      <w:color w:val="auto"/>
                      <w:sz w:val="24"/>
                    </w:rPr>
                    <w:t>内容完整、细化程度及可行性一般，得1分；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3.其余</w:t>
                  </w:r>
                  <w:r>
                    <w:rPr>
                      <w:rFonts w:hint="eastAsia" w:ascii="宋体" w:hAnsi="宋体" w:cs="宋体"/>
                      <w:color w:val="auto"/>
                      <w:sz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restart"/>
                  <w:noWrap w:val="0"/>
                  <w:vAlign w:val="center"/>
                </w:tcPr>
                <w:p>
                  <w:pPr>
                    <w:widowControl/>
                    <w:adjustRightInd w:val="0"/>
                    <w:snapToGrid w:val="0"/>
                    <w:spacing w:line="400" w:lineRule="exact"/>
                    <w:jc w:val="left"/>
                    <w:rPr>
                      <w:rFonts w:hint="default" w:ascii="宋体" w:hAnsi="宋体" w:eastAsia="宋体" w:cs="宋体"/>
                      <w:color w:val="auto"/>
                      <w:kern w:val="0"/>
                      <w:sz w:val="24"/>
                      <w:lang w:val="en-US" w:eastAsia="zh-CN"/>
                    </w:rPr>
                  </w:pPr>
                  <w:r>
                    <w:rPr>
                      <w:rFonts w:hint="eastAsia" w:ascii="宋体" w:hAnsi="宋体" w:cs="宋体"/>
                      <w:color w:val="auto"/>
                      <w:sz w:val="24"/>
                    </w:rPr>
                    <w:t>改造方案</w:t>
                  </w:r>
                </w:p>
              </w:tc>
              <w:tc>
                <w:tcPr>
                  <w:tcW w:w="0" w:type="auto"/>
                  <w:noWrap w:val="0"/>
                  <w:vAlign w:val="center"/>
                </w:tcPr>
                <w:p>
                  <w:pPr>
                    <w:adjustRightInd w:val="0"/>
                    <w:snapToGrid w:val="0"/>
                    <w:spacing w:line="400" w:lineRule="exact"/>
                    <w:jc w:val="center"/>
                    <w:rPr>
                      <w:rFonts w:ascii="宋体" w:hAnsi="宋体" w:cs="宋体"/>
                      <w:color w:val="auto"/>
                      <w:kern w:val="0"/>
                      <w:sz w:val="24"/>
                    </w:rPr>
                  </w:pPr>
                  <w:r>
                    <w:rPr>
                      <w:rFonts w:hint="eastAsia" w:ascii="宋体" w:hAnsi="宋体" w:cs="宋体"/>
                      <w:color w:val="auto"/>
                      <w:sz w:val="24"/>
                    </w:rPr>
                    <w:t>3</w:t>
                  </w:r>
                </w:p>
              </w:tc>
              <w:tc>
                <w:tcPr>
                  <w:tcW w:w="0" w:type="auto"/>
                  <w:noWrap w:val="0"/>
                  <w:vAlign w:val="top"/>
                </w:tcPr>
                <w:p>
                  <w:pPr>
                    <w:widowControl/>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根据各投标人针对本项目所提供的餐厅平面图、效果图的改造方案，从整体规划布局的合理性、操作流程的规范性、场地布局的安全性、总体建筑造型、结构、风格、色调等方面，同时参照餐饮行业6T或4D管理标准，由评标委员会进行评议。须提供平面图、效果彩图、改造说明及餐厅现场近期实际照片等：</w:t>
                  </w:r>
                </w:p>
                <w:p>
                  <w:pPr>
                    <w:widowControl/>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⑴整体规划布局合理、操作流程规范、场地布局安全完全符合国家或行业规范标准、总体建筑造型、结构、风格、色调定位明确的，切实满足招标文件要求经营范围的，得3分；</w:t>
                  </w:r>
                </w:p>
                <w:p>
                  <w:pPr>
                    <w:widowControl/>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⑵整体规划布局一般、操作流程规范、场地布局安全基本符合国家或行业规范标准、总体建筑造型、结构、风格、色调定位不明确的，基本满足招标文件要求经营范围的，得1.5分；</w:t>
                  </w:r>
                </w:p>
                <w:p>
                  <w:pPr>
                    <w:widowControl/>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⑶其余的不得分。</w:t>
                  </w:r>
                </w:p>
                <w:p>
                  <w:pPr>
                    <w:widowControl/>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备注：提供的佐证材料及相关说明须基本满足餐厅现场实际情况，若不能满足的则不得分。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continue"/>
                  <w:noWrap w:val="0"/>
                  <w:vAlign w:val="center"/>
                </w:tcPr>
                <w:p>
                  <w:pPr>
                    <w:widowControl/>
                    <w:adjustRightInd w:val="0"/>
                    <w:snapToGrid w:val="0"/>
                    <w:spacing w:line="400" w:lineRule="exact"/>
                    <w:jc w:val="left"/>
                    <w:rPr>
                      <w:rFonts w:ascii="宋体" w:hAnsi="宋体" w:cs="宋体"/>
                      <w:color w:val="auto"/>
                      <w:kern w:val="0"/>
                      <w:sz w:val="24"/>
                    </w:rPr>
                  </w:pPr>
                </w:p>
              </w:tc>
              <w:tc>
                <w:tcPr>
                  <w:tcW w:w="0" w:type="auto"/>
                  <w:noWrap w:val="0"/>
                  <w:vAlign w:val="center"/>
                </w:tcPr>
                <w:p>
                  <w:pPr>
                    <w:adjustRightInd w:val="0"/>
                    <w:snapToGrid w:val="0"/>
                    <w:spacing w:line="400" w:lineRule="exact"/>
                    <w:jc w:val="center"/>
                    <w:rPr>
                      <w:rFonts w:ascii="宋体" w:hAnsi="宋体" w:cs="宋体"/>
                      <w:color w:val="auto"/>
                      <w:kern w:val="0"/>
                      <w:sz w:val="24"/>
                    </w:rPr>
                  </w:pPr>
                  <w:r>
                    <w:rPr>
                      <w:rFonts w:hint="eastAsia" w:ascii="宋体" w:hAnsi="宋体" w:cs="宋体"/>
                      <w:color w:val="auto"/>
                      <w:sz w:val="24"/>
                    </w:rPr>
                    <w:t>1</w:t>
                  </w:r>
                </w:p>
              </w:tc>
              <w:tc>
                <w:tcPr>
                  <w:tcW w:w="0" w:type="auto"/>
                  <w:noWrap w:val="0"/>
                  <w:vAlign w:val="top"/>
                </w:tcPr>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2、根据各投标人所提供的餐厅收碗、洗碗间及保洁间整体的设计方案(包含窗口布局及设备等)，由评标委员会进行进行评议，须提供装修图纸及效果彩图：</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kern w:val="0"/>
                      <w:sz w:val="24"/>
                    </w:rPr>
                    <w:t>⑴设计方案</w:t>
                  </w:r>
                  <w:r>
                    <w:rPr>
                      <w:rFonts w:hint="eastAsia" w:ascii="宋体" w:hAnsi="宋体" w:cs="宋体"/>
                      <w:color w:val="auto"/>
                      <w:sz w:val="24"/>
                    </w:rPr>
                    <w:t>内容完整、窗口布局功能明确完善、设备清单完整及可行性高，得1分；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⑵设计方案</w:t>
                  </w:r>
                  <w:r>
                    <w:rPr>
                      <w:rFonts w:hint="eastAsia" w:ascii="宋体" w:hAnsi="宋体" w:cs="宋体"/>
                      <w:color w:val="auto"/>
                      <w:sz w:val="24"/>
                    </w:rPr>
                    <w:t>内容部分完整、窗口布局功能一般、设备清单部分完整及可行性一般，得0.5分；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⑶其余</w:t>
                  </w:r>
                  <w:r>
                    <w:rPr>
                      <w:rFonts w:hint="eastAsia" w:ascii="宋体" w:hAnsi="宋体" w:cs="宋体"/>
                      <w:color w:val="auto"/>
                      <w:sz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continue"/>
                  <w:noWrap w:val="0"/>
                  <w:vAlign w:val="center"/>
                </w:tcPr>
                <w:p>
                  <w:pPr>
                    <w:widowControl/>
                    <w:adjustRightInd w:val="0"/>
                    <w:snapToGrid w:val="0"/>
                    <w:spacing w:line="400" w:lineRule="exact"/>
                    <w:jc w:val="left"/>
                    <w:rPr>
                      <w:rFonts w:ascii="宋体" w:hAnsi="宋体" w:cs="宋体"/>
                      <w:color w:val="auto"/>
                      <w:kern w:val="0"/>
                      <w:sz w:val="24"/>
                    </w:rPr>
                  </w:pPr>
                </w:p>
              </w:tc>
              <w:tc>
                <w:tcPr>
                  <w:tcW w:w="0" w:type="auto"/>
                  <w:noWrap w:val="0"/>
                  <w:vAlign w:val="center"/>
                </w:tcPr>
                <w:p>
                  <w:pPr>
                    <w:adjustRightInd w:val="0"/>
                    <w:snapToGrid w:val="0"/>
                    <w:spacing w:line="400" w:lineRule="exact"/>
                    <w:jc w:val="center"/>
                    <w:rPr>
                      <w:rFonts w:hint="eastAsia" w:ascii="宋体" w:hAnsi="宋体" w:cs="宋体"/>
                      <w:color w:val="auto"/>
                      <w:kern w:val="0"/>
                      <w:sz w:val="24"/>
                    </w:rPr>
                  </w:pPr>
                  <w:r>
                    <w:rPr>
                      <w:rFonts w:hint="eastAsia" w:ascii="宋体" w:hAnsi="宋体" w:cs="宋体"/>
                      <w:color w:val="auto"/>
                      <w:sz w:val="24"/>
                    </w:rPr>
                    <w:t>3</w:t>
                  </w:r>
                </w:p>
              </w:tc>
              <w:tc>
                <w:tcPr>
                  <w:tcW w:w="0" w:type="auto"/>
                  <w:noWrap w:val="0"/>
                  <w:vAlign w:val="top"/>
                </w:tcPr>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3、根据各投标人提供按招标方要求（参照餐饮行业6T或4D管理标准）投入改造的后厨整体设计方案（包含蒸煮间、仓库、小炒间等功能间）情况进行进行评议，须提供效果彩图：</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kern w:val="0"/>
                      <w:sz w:val="24"/>
                    </w:rPr>
                    <w:t>⑴设计方案</w:t>
                  </w:r>
                  <w:r>
                    <w:rPr>
                      <w:rFonts w:hint="eastAsia" w:ascii="宋体" w:hAnsi="宋体" w:cs="宋体"/>
                      <w:color w:val="auto"/>
                      <w:sz w:val="24"/>
                    </w:rPr>
                    <w:t>内容完整、窗口布局功能明确完善、设备清单完整及可行性高，</w:t>
                  </w:r>
                  <w:r>
                    <w:rPr>
                      <w:rFonts w:hint="eastAsia" w:ascii="宋体" w:hAnsi="宋体" w:eastAsia="宋体" w:cs="宋体"/>
                      <w:color w:val="auto"/>
                      <w:sz w:val="24"/>
                    </w:rPr>
                    <w:t>得</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⑵设计方案</w:t>
                  </w:r>
                  <w:r>
                    <w:rPr>
                      <w:rFonts w:hint="eastAsia" w:ascii="宋体" w:hAnsi="宋体" w:cs="宋体"/>
                      <w:color w:val="auto"/>
                      <w:sz w:val="24"/>
                    </w:rPr>
                    <w:t>内容部分完整、窗口布局功能一般、设备清单部分完整及可行性一般，得1分；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⑶其余</w:t>
                  </w:r>
                  <w:r>
                    <w:rPr>
                      <w:rFonts w:hint="eastAsia" w:ascii="宋体" w:hAnsi="宋体" w:cs="宋体"/>
                      <w:color w:val="auto"/>
                      <w:sz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continue"/>
                  <w:noWrap w:val="0"/>
                  <w:vAlign w:val="center"/>
                </w:tcPr>
                <w:p>
                  <w:pPr>
                    <w:widowControl/>
                    <w:adjustRightInd w:val="0"/>
                    <w:snapToGrid w:val="0"/>
                    <w:spacing w:line="400" w:lineRule="exact"/>
                    <w:jc w:val="left"/>
                    <w:rPr>
                      <w:rFonts w:ascii="宋体" w:hAnsi="宋体" w:cs="宋体"/>
                      <w:color w:val="auto"/>
                      <w:kern w:val="0"/>
                      <w:sz w:val="24"/>
                    </w:rPr>
                  </w:pPr>
                </w:p>
              </w:tc>
              <w:tc>
                <w:tcPr>
                  <w:tcW w:w="0" w:type="auto"/>
                  <w:gridSpan w:val="2"/>
                  <w:noWrap w:val="0"/>
                  <w:vAlign w:val="center"/>
                </w:tcPr>
                <w:p>
                  <w:pPr>
                    <w:adjustRightInd w:val="0"/>
                    <w:snapToGrid w:val="0"/>
                    <w:spacing w:line="400" w:lineRule="exact"/>
                    <w:jc w:val="left"/>
                    <w:rPr>
                      <w:rFonts w:ascii="宋体" w:hAnsi="宋体" w:cs="宋体"/>
                      <w:b/>
                      <w:bCs/>
                      <w:color w:val="auto"/>
                      <w:sz w:val="24"/>
                    </w:rPr>
                  </w:pPr>
                  <w:r>
                    <w:rPr>
                      <w:rFonts w:hint="eastAsia" w:ascii="宋体" w:hAnsi="宋体" w:cs="宋体"/>
                      <w:b/>
                      <w:bCs/>
                      <w:color w:val="auto"/>
                      <w:sz w:val="24"/>
                    </w:rPr>
                    <w:t>重要说明：投标人针对本项目所提供的设计方案，将作为中标后的最终定稿的设计方案的参考基础并经招标方审核确认，投标人须对此项作出书面承诺，否则装修设计方案得0分。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restart"/>
                  <w:noWrap w:val="0"/>
                  <w:vAlign w:val="center"/>
                </w:tcPr>
                <w:p>
                  <w:pPr>
                    <w:widowControl/>
                    <w:adjustRightInd w:val="0"/>
                    <w:snapToGrid w:val="0"/>
                    <w:spacing w:line="400" w:lineRule="exact"/>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服务团队情况</w:t>
                  </w:r>
                </w:p>
              </w:tc>
              <w:tc>
                <w:tcPr>
                  <w:tcW w:w="0" w:type="auto"/>
                  <w:noWrap w:val="0"/>
                  <w:vAlign w:val="center"/>
                </w:tcPr>
                <w:p>
                  <w:pPr>
                    <w:adjustRightInd w:val="0"/>
                    <w:snapToGrid w:val="0"/>
                    <w:spacing w:line="400" w:lineRule="exact"/>
                    <w:jc w:val="center"/>
                    <w:rPr>
                      <w:rFonts w:ascii="宋体" w:hAnsi="宋体" w:cs="宋体"/>
                      <w:color w:val="auto"/>
                      <w:kern w:val="0"/>
                      <w:sz w:val="24"/>
                    </w:rPr>
                  </w:pPr>
                  <w:r>
                    <w:rPr>
                      <w:rFonts w:hint="eastAsia" w:ascii="宋体" w:hAnsi="宋体" w:cs="宋体"/>
                      <w:color w:val="auto"/>
                      <w:sz w:val="24"/>
                    </w:rPr>
                    <w:t>2</w:t>
                  </w:r>
                </w:p>
              </w:tc>
              <w:tc>
                <w:tcPr>
                  <w:tcW w:w="0" w:type="auto"/>
                  <w:noWrap w:val="0"/>
                  <w:vAlign w:val="center"/>
                </w:tcPr>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sz w:val="24"/>
                    </w:rPr>
                    <w:t>1.投标人服务团队中每提供一位员工具备二级公共营养师资格证的得0.5分，或每提供一位具备一级公共营养师资格证的得1分，满分2分。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continue"/>
                  <w:noWrap w:val="0"/>
                  <w:vAlign w:val="center"/>
                </w:tcPr>
                <w:p>
                  <w:pPr>
                    <w:widowControl/>
                    <w:adjustRightInd w:val="0"/>
                    <w:snapToGrid w:val="0"/>
                    <w:spacing w:line="400" w:lineRule="exact"/>
                    <w:jc w:val="left"/>
                    <w:rPr>
                      <w:rFonts w:ascii="宋体" w:hAnsi="宋体" w:cs="宋体"/>
                      <w:color w:val="auto"/>
                      <w:kern w:val="0"/>
                      <w:sz w:val="24"/>
                    </w:rPr>
                  </w:pPr>
                </w:p>
              </w:tc>
              <w:tc>
                <w:tcPr>
                  <w:tcW w:w="0" w:type="auto"/>
                  <w:noWrap w:val="0"/>
                  <w:vAlign w:val="center"/>
                </w:tcPr>
                <w:p>
                  <w:pPr>
                    <w:adjustRightInd w:val="0"/>
                    <w:snapToGrid w:val="0"/>
                    <w:spacing w:line="400" w:lineRule="exact"/>
                    <w:jc w:val="center"/>
                    <w:rPr>
                      <w:rFonts w:ascii="宋体" w:hAnsi="宋体" w:cs="宋体"/>
                      <w:color w:val="auto"/>
                      <w:kern w:val="0"/>
                      <w:sz w:val="24"/>
                    </w:rPr>
                  </w:pPr>
                  <w:r>
                    <w:rPr>
                      <w:rFonts w:hint="eastAsia" w:ascii="宋体" w:hAnsi="宋体" w:cs="宋体"/>
                      <w:color w:val="auto"/>
                      <w:sz w:val="24"/>
                    </w:rPr>
                    <w:t>2</w:t>
                  </w:r>
                </w:p>
              </w:tc>
              <w:tc>
                <w:tcPr>
                  <w:tcW w:w="0" w:type="auto"/>
                  <w:noWrap w:val="0"/>
                  <w:vAlign w:val="center"/>
                </w:tcPr>
                <w:p>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2.投标人服务团队（除项目经理及厨师长外）中每提供1名员工具备中式烹调师二级的得0.5分，最多得1分；另外每提供1名员工具备中式烹调师一级及以上（含）的得1分，满分2分。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continue"/>
                  <w:noWrap w:val="0"/>
                  <w:vAlign w:val="center"/>
                </w:tcPr>
                <w:p>
                  <w:pPr>
                    <w:widowControl/>
                    <w:adjustRightInd w:val="0"/>
                    <w:snapToGrid w:val="0"/>
                    <w:spacing w:line="400" w:lineRule="exact"/>
                    <w:jc w:val="left"/>
                    <w:rPr>
                      <w:rFonts w:ascii="宋体" w:hAnsi="宋体" w:cs="宋体"/>
                      <w:color w:val="auto"/>
                      <w:kern w:val="0"/>
                      <w:sz w:val="24"/>
                    </w:rPr>
                  </w:pPr>
                </w:p>
              </w:tc>
              <w:tc>
                <w:tcPr>
                  <w:tcW w:w="0" w:type="auto"/>
                  <w:noWrap w:val="0"/>
                  <w:vAlign w:val="center"/>
                </w:tcPr>
                <w:p>
                  <w:pPr>
                    <w:adjustRightInd w:val="0"/>
                    <w:snapToGrid w:val="0"/>
                    <w:spacing w:line="400" w:lineRule="exact"/>
                    <w:jc w:val="center"/>
                    <w:rPr>
                      <w:rFonts w:ascii="宋体" w:hAnsi="宋体" w:cs="宋体"/>
                      <w:color w:val="auto"/>
                      <w:kern w:val="0"/>
                      <w:sz w:val="24"/>
                    </w:rPr>
                  </w:pPr>
                  <w:r>
                    <w:rPr>
                      <w:rFonts w:hint="eastAsia" w:ascii="宋体" w:hAnsi="宋体" w:cs="宋体"/>
                      <w:color w:val="auto"/>
                      <w:sz w:val="24"/>
                    </w:rPr>
                    <w:t>2</w:t>
                  </w:r>
                </w:p>
              </w:tc>
              <w:tc>
                <w:tcPr>
                  <w:tcW w:w="0" w:type="auto"/>
                  <w:noWrap w:val="0"/>
                  <w:vAlign w:val="center"/>
                </w:tcPr>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sz w:val="24"/>
                    </w:rPr>
                    <w:t>3.投标人服务团队中每提供1名员工具备食品安全管理员（餐饮服务类）资格证的得１分，满分2分。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continue"/>
                  <w:noWrap w:val="0"/>
                  <w:vAlign w:val="center"/>
                </w:tcPr>
                <w:p>
                  <w:pPr>
                    <w:widowControl/>
                    <w:adjustRightInd w:val="0"/>
                    <w:snapToGrid w:val="0"/>
                    <w:spacing w:line="400" w:lineRule="exact"/>
                    <w:jc w:val="left"/>
                    <w:rPr>
                      <w:rFonts w:ascii="宋体" w:hAnsi="宋体" w:cs="宋体"/>
                      <w:color w:val="auto"/>
                      <w:kern w:val="0"/>
                      <w:sz w:val="24"/>
                    </w:rPr>
                  </w:pPr>
                </w:p>
              </w:tc>
              <w:tc>
                <w:tcPr>
                  <w:tcW w:w="0" w:type="auto"/>
                  <w:gridSpan w:val="2"/>
                  <w:noWrap w:val="0"/>
                  <w:vAlign w:val="center"/>
                </w:tcPr>
                <w:p>
                  <w:pPr>
                    <w:adjustRightInd w:val="0"/>
                    <w:snapToGrid w:val="0"/>
                    <w:spacing w:line="400" w:lineRule="exact"/>
                    <w:ind w:firstLine="480" w:firstLineChars="200"/>
                    <w:rPr>
                      <w:rFonts w:ascii="宋体" w:hAnsi="宋体" w:cs="宋体"/>
                      <w:b/>
                      <w:bCs/>
                      <w:color w:val="auto"/>
                      <w:sz w:val="24"/>
                    </w:rPr>
                  </w:pPr>
                  <w:r>
                    <w:rPr>
                      <w:rFonts w:hint="eastAsia" w:ascii="宋体" w:hAnsi="宋体" w:cs="宋体"/>
                      <w:b/>
                      <w:bCs/>
                      <w:color w:val="auto"/>
                      <w:sz w:val="24"/>
                    </w:rPr>
                    <w:t>备注：1、以上人员须提供证书或证件的复印件（原件备查）。2、持证人应为投标人的正式在册员工，提供投标人投标截止时间前连续12个月（不含投标截止时间当月）为其缴纳的社保（须有社保中心的电子章和防伪码），补缴的证明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noWrap w:val="0"/>
                  <w:vAlign w:val="center"/>
                </w:tcPr>
                <w:p>
                  <w:pPr>
                    <w:widowControl/>
                    <w:adjustRightInd w:val="0"/>
                    <w:snapToGrid w:val="0"/>
                    <w:spacing w:line="400" w:lineRule="exact"/>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现场管理负责人Ⅰ—</w:t>
                  </w:r>
                  <w:r>
                    <w:rPr>
                      <w:rFonts w:hint="eastAsia" w:ascii="宋体" w:hAnsi="宋体" w:cs="宋体"/>
                      <w:color w:val="auto"/>
                      <w:sz w:val="24"/>
                    </w:rPr>
                    <w:t>现场经理</w:t>
                  </w:r>
                </w:p>
              </w:tc>
              <w:tc>
                <w:tcPr>
                  <w:tcW w:w="0" w:type="auto"/>
                  <w:noWrap w:val="0"/>
                  <w:vAlign w:val="center"/>
                </w:tcPr>
                <w:p>
                  <w:pPr>
                    <w:widowControl/>
                    <w:adjustRightInd w:val="0"/>
                    <w:snapToGrid w:val="0"/>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0" w:type="auto"/>
                  <w:noWrap w:val="0"/>
                  <w:vAlign w:val="center"/>
                </w:tcPr>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投标人拟派出现场经理</w:t>
                  </w:r>
                  <w:r>
                    <w:rPr>
                      <w:rFonts w:hint="eastAsia" w:ascii="宋体" w:hAnsi="宋体" w:cs="宋体"/>
                      <w:color w:val="auto"/>
                      <w:kern w:val="0"/>
                      <w:sz w:val="24"/>
                    </w:rPr>
                    <w:t>的文凭及职业证书每</w:t>
                  </w:r>
                  <w:r>
                    <w:rPr>
                      <w:rFonts w:hint="eastAsia" w:ascii="宋体" w:hAnsi="宋体" w:cs="宋体"/>
                      <w:color w:val="auto"/>
                      <w:sz w:val="24"/>
                    </w:rPr>
                    <w:t>满足下列①、②、③一条要求的得1分，满分3分。</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①具有大专及以上学历文凭，提供学历证书复印件；</w:t>
                  </w:r>
                </w:p>
                <w:p>
                  <w:pPr>
                    <w:adjustRightInd w:val="0"/>
                    <w:snapToGrid w:val="0"/>
                    <w:spacing w:line="400" w:lineRule="exact"/>
                    <w:ind w:firstLine="480" w:firstLineChars="200"/>
                    <w:rPr>
                      <w:rFonts w:ascii="Calibri" w:hAnsi="Calibri" w:cs="Calibri"/>
                      <w:color w:val="auto"/>
                      <w:sz w:val="24"/>
                    </w:rPr>
                  </w:pPr>
                  <w:r>
                    <w:rPr>
                      <w:rFonts w:hint="eastAsia" w:ascii="Calibri" w:hAnsi="Calibri" w:cs="Calibri"/>
                      <w:color w:val="auto"/>
                      <w:sz w:val="24"/>
                    </w:rPr>
                    <w:t>②具有“高级餐饮职业经理人”证书，提供证书复印件；</w:t>
                  </w:r>
                </w:p>
                <w:p>
                  <w:pPr>
                    <w:adjustRightInd w:val="0"/>
                    <w:snapToGrid w:val="0"/>
                    <w:spacing w:line="400" w:lineRule="exact"/>
                    <w:ind w:firstLine="480" w:firstLineChars="200"/>
                    <w:rPr>
                      <w:rFonts w:ascii="Calibri" w:hAnsi="Calibri" w:cs="Calibri"/>
                      <w:color w:val="auto"/>
                      <w:kern w:val="0"/>
                      <w:sz w:val="24"/>
                    </w:rPr>
                  </w:pPr>
                  <w:r>
                    <w:rPr>
                      <w:rFonts w:hint="eastAsia" w:ascii="Calibri" w:hAnsi="Calibri" w:cs="Calibri"/>
                      <w:color w:val="auto"/>
                      <w:sz w:val="24"/>
                    </w:rPr>
                    <w:t>③</w:t>
                  </w:r>
                  <w:r>
                    <w:rPr>
                      <w:rFonts w:hint="eastAsia" w:ascii="宋体" w:hAnsi="宋体" w:cs="宋体"/>
                      <w:color w:val="auto"/>
                      <w:sz w:val="24"/>
                    </w:rPr>
                    <w:t>现从事食堂经营管理，且具有</w:t>
                  </w:r>
                  <w:r>
                    <w:rPr>
                      <w:rFonts w:ascii="宋体" w:hAnsi="宋体" w:cs="宋体"/>
                      <w:color w:val="auto"/>
                      <w:sz w:val="24"/>
                    </w:rPr>
                    <w:t>2</w:t>
                  </w:r>
                  <w:r>
                    <w:rPr>
                      <w:rFonts w:hint="eastAsia" w:ascii="宋体" w:hAnsi="宋体" w:cs="宋体"/>
                      <w:color w:val="auto"/>
                      <w:sz w:val="24"/>
                    </w:rPr>
                    <w:t>周年以上（含</w:t>
                  </w:r>
                  <w:r>
                    <w:rPr>
                      <w:rFonts w:ascii="宋体" w:hAnsi="宋体" w:cs="宋体"/>
                      <w:color w:val="auto"/>
                      <w:sz w:val="24"/>
                    </w:rPr>
                    <w:t>2</w:t>
                  </w:r>
                  <w:r>
                    <w:rPr>
                      <w:rFonts w:hint="eastAsia" w:ascii="宋体" w:hAnsi="宋体" w:cs="宋体"/>
                      <w:color w:val="auto"/>
                      <w:sz w:val="24"/>
                    </w:rPr>
                    <w:t>周年）的食堂管理经验</w:t>
                  </w:r>
                  <w:r>
                    <w:rPr>
                      <w:rFonts w:ascii="宋体" w:hAnsi="宋体" w:cs="宋体"/>
                      <w:color w:val="auto"/>
                      <w:sz w:val="24"/>
                    </w:rPr>
                    <w:t>[</w:t>
                  </w:r>
                  <w:r>
                    <w:rPr>
                      <w:rFonts w:hint="eastAsia" w:ascii="宋体" w:hAnsi="宋体" w:cs="宋体"/>
                      <w:color w:val="auto"/>
                      <w:sz w:val="24"/>
                    </w:rPr>
                    <w:t>提供能证明具有</w:t>
                  </w:r>
                  <w:r>
                    <w:rPr>
                      <w:rFonts w:ascii="宋体" w:hAnsi="宋体" w:cs="宋体"/>
                      <w:color w:val="auto"/>
                      <w:sz w:val="24"/>
                    </w:rPr>
                    <w:t>2</w:t>
                  </w:r>
                  <w:r>
                    <w:rPr>
                      <w:rFonts w:hint="eastAsia" w:ascii="宋体" w:hAnsi="宋体" w:cs="宋体"/>
                      <w:color w:val="auto"/>
                      <w:sz w:val="24"/>
                    </w:rPr>
                    <w:t>周年以上（含</w:t>
                  </w:r>
                  <w:r>
                    <w:rPr>
                      <w:rFonts w:ascii="宋体" w:hAnsi="宋体" w:cs="宋体"/>
                      <w:color w:val="auto"/>
                      <w:sz w:val="24"/>
                    </w:rPr>
                    <w:t>2</w:t>
                  </w:r>
                  <w:r>
                    <w:rPr>
                      <w:rFonts w:hint="eastAsia" w:ascii="宋体" w:hAnsi="宋体" w:cs="宋体"/>
                      <w:color w:val="auto"/>
                      <w:sz w:val="24"/>
                    </w:rPr>
                    <w:t>周年）的食堂管理经历证明材料和该项目经理在经营管理期间没有发生食品卫生安全事故的承诺函，承诺函格式自拟，内容明确</w:t>
                  </w:r>
                  <w:r>
                    <w:rPr>
                      <w:rFonts w:hint="eastAsia" w:ascii="Calibri" w:hAnsi="Calibri" w:cs="Calibri"/>
                      <w:color w:val="auto"/>
                      <w:sz w:val="24"/>
                    </w:rPr>
                    <w:t>。</w:t>
                  </w:r>
                </w:p>
                <w:p>
                  <w:pPr>
                    <w:widowControl/>
                    <w:adjustRightInd w:val="0"/>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sz w:val="24"/>
                    </w:rPr>
                    <w:t>注：①、②、③</w:t>
                  </w:r>
                  <w:r>
                    <w:rPr>
                      <w:rFonts w:hint="eastAsia" w:ascii="宋体" w:hAnsi="宋体" w:cs="宋体"/>
                      <w:b/>
                      <w:bCs/>
                      <w:color w:val="auto"/>
                      <w:sz w:val="24"/>
                    </w:rPr>
                    <w:t>原件备查</w:t>
                  </w:r>
                  <w:r>
                    <w:rPr>
                      <w:rFonts w:hint="eastAsia" w:ascii="宋体" w:hAnsi="宋体" w:cs="宋体"/>
                      <w:color w:val="auto"/>
                      <w:sz w:val="24"/>
                    </w:rPr>
                    <w:t>。拟派出的</w:t>
                  </w:r>
                  <w:bookmarkStart w:id="3" w:name="OLE_LINK10"/>
                  <w:r>
                    <w:rPr>
                      <w:rFonts w:hint="eastAsia" w:ascii="宋体" w:hAnsi="宋体" w:cs="宋体"/>
                      <w:color w:val="auto"/>
                      <w:sz w:val="24"/>
                    </w:rPr>
                    <w:t>现场经理</w:t>
                  </w:r>
                  <w:bookmarkEnd w:id="3"/>
                  <w:r>
                    <w:rPr>
                      <w:rFonts w:hint="eastAsia" w:ascii="宋体" w:hAnsi="宋体" w:cs="宋体"/>
                      <w:color w:val="auto"/>
                      <w:sz w:val="24"/>
                    </w:rPr>
                    <w:t>应为投标人正式在册员工,须提供其负责的项目合同，投标人投标截止时间前连续12个月（不含投标截止时间当月）为其缴纳的社保（须有社保中心的电子章和防伪码），补缴的证明无效。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noWrap w:val="0"/>
                  <w:vAlign w:val="center"/>
                </w:tcPr>
                <w:p>
                  <w:pPr>
                    <w:widowControl/>
                    <w:adjustRightInd w:val="0"/>
                    <w:snapToGrid w:val="0"/>
                    <w:spacing w:line="400" w:lineRule="exact"/>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现场管理负责人Ⅱ—</w:t>
                  </w:r>
                  <w:r>
                    <w:rPr>
                      <w:rFonts w:hint="eastAsia" w:ascii="宋体" w:hAnsi="宋体" w:cs="宋体"/>
                      <w:color w:val="auto"/>
                      <w:sz w:val="24"/>
                    </w:rPr>
                    <w:t>现场厨师长</w:t>
                  </w:r>
                </w:p>
              </w:tc>
              <w:tc>
                <w:tcPr>
                  <w:tcW w:w="0" w:type="auto"/>
                  <w:noWrap w:val="0"/>
                  <w:vAlign w:val="center"/>
                </w:tcPr>
                <w:p>
                  <w:pPr>
                    <w:widowControl/>
                    <w:adjustRightInd w:val="0"/>
                    <w:snapToGrid w:val="0"/>
                    <w:spacing w:line="400" w:lineRule="exact"/>
                    <w:jc w:val="center"/>
                    <w:rPr>
                      <w:rFonts w:ascii="宋体" w:hAnsi="宋体" w:cs="宋体"/>
                      <w:color w:val="auto"/>
                      <w:kern w:val="0"/>
                      <w:sz w:val="24"/>
                    </w:rPr>
                  </w:pPr>
                  <w:r>
                    <w:rPr>
                      <w:rFonts w:hint="eastAsia" w:ascii="宋体" w:hAnsi="宋体" w:cs="宋体"/>
                      <w:color w:val="auto"/>
                      <w:kern w:val="0"/>
                      <w:sz w:val="24"/>
                    </w:rPr>
                    <w:t>2</w:t>
                  </w:r>
                </w:p>
              </w:tc>
              <w:tc>
                <w:tcPr>
                  <w:tcW w:w="0" w:type="auto"/>
                  <w:noWrap w:val="0"/>
                  <w:vAlign w:val="center"/>
                </w:tcPr>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投标人拟派出的现场厨师长</w:t>
                  </w:r>
                  <w:r>
                    <w:rPr>
                      <w:rFonts w:hint="eastAsia" w:ascii="宋体" w:hAnsi="宋体" w:cs="宋体"/>
                      <w:color w:val="auto"/>
                      <w:kern w:val="0"/>
                      <w:sz w:val="24"/>
                    </w:rPr>
                    <w:t>的职业证书每</w:t>
                  </w:r>
                  <w:r>
                    <w:rPr>
                      <w:rFonts w:hint="eastAsia" w:ascii="宋体" w:hAnsi="宋体" w:cs="宋体"/>
                      <w:color w:val="auto"/>
                      <w:sz w:val="24"/>
                    </w:rPr>
                    <w:t>满足下列①、②一条要求的得1分，满分2分。</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①具有“高级餐饮职业经理人”证书，提供证书复印件；</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②具备高级中式烹调师（或资格一级）或一级以上（含）厨师证书的，提供证书复印件；</w:t>
                  </w:r>
                </w:p>
                <w:p>
                  <w:pPr>
                    <w:widowControl/>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注：①、②</w:t>
                  </w:r>
                  <w:r>
                    <w:rPr>
                      <w:rFonts w:hint="eastAsia" w:ascii="宋体" w:hAnsi="宋体" w:cs="宋体"/>
                      <w:b/>
                      <w:bCs/>
                      <w:color w:val="auto"/>
                      <w:sz w:val="24"/>
                    </w:rPr>
                    <w:t>原件备查</w:t>
                  </w:r>
                  <w:r>
                    <w:rPr>
                      <w:rFonts w:hint="eastAsia" w:ascii="宋体" w:hAnsi="宋体" w:cs="宋体"/>
                      <w:color w:val="auto"/>
                      <w:sz w:val="24"/>
                    </w:rPr>
                    <w:t>。拟派出的现场厨师长应为投标人正式在册员工,须提供投标人投标截止时间前连续12个月（不含投标截止时间当月）为其缴纳的社保（须有社保中心的电子章和防伪码），补缴的证明无效。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noWrap w:val="0"/>
                  <w:vAlign w:val="center"/>
                </w:tcPr>
                <w:p>
                  <w:pPr>
                    <w:widowControl/>
                    <w:adjustRightInd w:val="0"/>
                    <w:snapToGrid w:val="0"/>
                    <w:spacing w:line="400" w:lineRule="exact"/>
                    <w:jc w:val="left"/>
                    <w:rPr>
                      <w:rFonts w:hint="eastAsia" w:ascii="宋体" w:hAnsi="宋体" w:cs="宋体"/>
                      <w:color w:val="auto"/>
                      <w:sz w:val="24"/>
                    </w:rPr>
                  </w:pPr>
                  <w:r>
                    <w:rPr>
                      <w:rFonts w:hint="eastAsia" w:ascii="宋体" w:hAnsi="宋体"/>
                      <w:color w:val="auto"/>
                      <w:kern w:val="0"/>
                      <w:szCs w:val="21"/>
                    </w:rPr>
                    <w:t>投诉处理方案</w:t>
                  </w:r>
                </w:p>
              </w:tc>
              <w:tc>
                <w:tcPr>
                  <w:tcW w:w="0" w:type="auto"/>
                  <w:noWrap w:val="0"/>
                  <w:vAlign w:val="center"/>
                </w:tcPr>
                <w:p>
                  <w:pPr>
                    <w:widowControl/>
                    <w:adjustRightInd w:val="0"/>
                    <w:snapToGrid w:val="0"/>
                    <w:spacing w:line="400" w:lineRule="exact"/>
                    <w:jc w:val="center"/>
                    <w:rPr>
                      <w:rFonts w:hint="eastAsia" w:ascii="宋体" w:hAnsi="宋体" w:cs="宋体"/>
                      <w:color w:val="auto"/>
                      <w:kern w:val="0"/>
                      <w:sz w:val="24"/>
                    </w:rPr>
                  </w:pPr>
                  <w:r>
                    <w:rPr>
                      <w:rFonts w:hint="eastAsia" w:ascii="宋体" w:hAnsi="宋体" w:cs="宋体"/>
                      <w:color w:val="auto"/>
                      <w:kern w:val="0"/>
                      <w:sz w:val="24"/>
                    </w:rPr>
                    <w:t>2</w:t>
                  </w:r>
                </w:p>
              </w:tc>
              <w:tc>
                <w:tcPr>
                  <w:tcW w:w="0" w:type="auto"/>
                  <w:noWrap w:val="0"/>
                  <w:vAlign w:val="center"/>
                </w:tcPr>
                <w:p>
                  <w:pPr>
                    <w:widowControl/>
                    <w:adjustRightInd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kern w:val="0"/>
                      <w:sz w:val="24"/>
                    </w:rPr>
                    <w:t>投标人有制定“投诉处理方案”，包括投诉处理响应时间、投诉处理办法等内容。有制定方案内容齐全、可操作的得2分，否则不得分。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5" w:hRule="atLeast"/>
                <w:tblCellSpacing w:w="0" w:type="dxa"/>
                <w:jc w:val="center"/>
              </w:trPr>
              <w:tc>
                <w:tcPr>
                  <w:tcW w:w="0" w:type="auto"/>
                  <w:noWrap w:val="0"/>
                  <w:vAlign w:val="center"/>
                </w:tcPr>
                <w:p>
                  <w:pPr>
                    <w:widowControl/>
                    <w:adjustRightInd w:val="0"/>
                    <w:snapToGrid w:val="0"/>
                    <w:spacing w:line="400" w:lineRule="exact"/>
                    <w:jc w:val="left"/>
                    <w:rPr>
                      <w:rFonts w:ascii="宋体" w:hAnsi="宋体" w:cs="宋体"/>
                      <w:color w:val="auto"/>
                      <w:kern w:val="0"/>
                      <w:sz w:val="24"/>
                    </w:rPr>
                  </w:pPr>
                  <w:r>
                    <w:rPr>
                      <w:rFonts w:hint="eastAsia" w:ascii="宋体" w:hAnsi="宋体" w:cs="宋体"/>
                      <w:color w:val="auto"/>
                      <w:sz w:val="24"/>
                    </w:rPr>
                    <w:t>应急方案</w:t>
                  </w:r>
                </w:p>
              </w:tc>
              <w:tc>
                <w:tcPr>
                  <w:tcW w:w="0" w:type="auto"/>
                  <w:noWrap w:val="0"/>
                  <w:vAlign w:val="center"/>
                </w:tcPr>
                <w:p>
                  <w:pPr>
                    <w:widowControl/>
                    <w:adjustRightInd w:val="0"/>
                    <w:snapToGrid w:val="0"/>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0" w:type="auto"/>
                  <w:noWrap w:val="0"/>
                  <w:vAlign w:val="center"/>
                </w:tcPr>
                <w:p>
                  <w:pPr>
                    <w:widowControl/>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根据投标人针对本项目所提供的在遇到自然灾害、停水、停电、食物中毒、消防等情况下应急预备方案进行评分。</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kern w:val="0"/>
                      <w:sz w:val="24"/>
                    </w:rPr>
                    <w:t>1.方案</w:t>
                  </w:r>
                  <w:r>
                    <w:rPr>
                      <w:rFonts w:hint="eastAsia" w:ascii="宋体" w:hAnsi="宋体" w:cs="宋体"/>
                      <w:color w:val="auto"/>
                      <w:sz w:val="24"/>
                    </w:rPr>
                    <w:t>内容完整、细化程度及可行性高，得3分；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2.方案</w:t>
                  </w:r>
                  <w:r>
                    <w:rPr>
                      <w:rFonts w:hint="eastAsia" w:ascii="宋体" w:hAnsi="宋体" w:cs="宋体"/>
                      <w:color w:val="auto"/>
                      <w:sz w:val="24"/>
                    </w:rPr>
                    <w:t>内容完整、细化程度及可行性一般，得1.5分；</w:t>
                  </w:r>
                </w:p>
                <w:p>
                  <w:pPr>
                    <w:widowControl/>
                    <w:adjustRightInd w:val="0"/>
                    <w:snapToGrid w:val="0"/>
                    <w:spacing w:line="400" w:lineRule="exact"/>
                    <w:ind w:firstLine="480" w:firstLineChars="200"/>
                    <w:jc w:val="left"/>
                    <w:rPr>
                      <w:rFonts w:ascii="宋体" w:hAnsi="宋体" w:cs="宋体"/>
                      <w:color w:val="auto"/>
                      <w:sz w:val="24"/>
                    </w:rPr>
                  </w:pPr>
                  <w:r>
                    <w:rPr>
                      <w:rFonts w:hint="eastAsia" w:ascii="宋体" w:hAnsi="宋体" w:cs="宋体"/>
                      <w:color w:val="auto"/>
                      <w:kern w:val="0"/>
                      <w:sz w:val="24"/>
                    </w:rPr>
                    <w:t>3.其余</w:t>
                  </w:r>
                  <w:r>
                    <w:rPr>
                      <w:rFonts w:hint="eastAsia" w:ascii="宋体" w:hAnsi="宋体" w:cs="宋体"/>
                      <w:color w:val="auto"/>
                      <w:sz w:val="24"/>
                    </w:rPr>
                    <w:t>的不得分。</w:t>
                  </w:r>
                </w:p>
                <w:p>
                  <w:pPr>
                    <w:widowControl/>
                    <w:adjustRightInd w:val="0"/>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sz w:val="24"/>
                    </w:rPr>
                    <w:t>备注：须以图片、文字结合等的形式提供应急预备方案，未提供不得分。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restart"/>
                  <w:noWrap w:val="0"/>
                  <w:vAlign w:val="center"/>
                </w:tcPr>
                <w:p>
                  <w:pPr>
                    <w:widowControl/>
                    <w:adjustRightInd w:val="0"/>
                    <w:snapToGrid w:val="0"/>
                    <w:spacing w:line="400" w:lineRule="exact"/>
                    <w:jc w:val="left"/>
                    <w:rPr>
                      <w:rFonts w:ascii="宋体" w:hAnsi="宋体" w:cs="宋体"/>
                      <w:color w:val="auto"/>
                      <w:sz w:val="24"/>
                    </w:rPr>
                  </w:pPr>
                  <w:r>
                    <w:rPr>
                      <w:rFonts w:hint="eastAsia" w:ascii="宋体" w:hAnsi="宋体"/>
                      <w:color w:val="auto"/>
                      <w:kern w:val="0"/>
                      <w:sz w:val="24"/>
                    </w:rPr>
                    <w:t>食品安全管理</w:t>
                  </w:r>
                </w:p>
              </w:tc>
              <w:tc>
                <w:tcPr>
                  <w:tcW w:w="0" w:type="auto"/>
                  <w:noWrap w:val="0"/>
                  <w:vAlign w:val="center"/>
                </w:tcPr>
                <w:p>
                  <w:pPr>
                    <w:widowControl/>
                    <w:adjustRightInd w:val="0"/>
                    <w:snapToGrid w:val="0"/>
                    <w:spacing w:line="400" w:lineRule="exact"/>
                    <w:jc w:val="center"/>
                    <w:rPr>
                      <w:rFonts w:ascii="宋体" w:hAnsi="宋体" w:cs="宋体"/>
                      <w:color w:val="auto"/>
                      <w:sz w:val="24"/>
                    </w:rPr>
                  </w:pPr>
                  <w:r>
                    <w:rPr>
                      <w:rFonts w:hint="eastAsia" w:ascii="宋体" w:hAnsi="宋体"/>
                      <w:color w:val="auto"/>
                      <w:sz w:val="24"/>
                    </w:rPr>
                    <w:t>2</w:t>
                  </w:r>
                </w:p>
              </w:tc>
              <w:tc>
                <w:tcPr>
                  <w:tcW w:w="0" w:type="auto"/>
                  <w:noWrap w:val="0"/>
                  <w:vAlign w:val="center"/>
                </w:tcPr>
                <w:p>
                  <w:pPr>
                    <w:adjustRightInd w:val="0"/>
                    <w:snapToGrid w:val="0"/>
                    <w:spacing w:line="400" w:lineRule="exact"/>
                    <w:ind w:firstLine="480" w:firstLineChars="200"/>
                    <w:rPr>
                      <w:rFonts w:ascii="宋体" w:hAnsi="宋体" w:cs="宋体"/>
                      <w:color w:val="auto"/>
                      <w:sz w:val="24"/>
                    </w:rPr>
                  </w:pPr>
                  <w:r>
                    <w:rPr>
                      <w:rFonts w:hint="eastAsia" w:ascii="宋体" w:hAnsi="宋体"/>
                      <w:color w:val="auto"/>
                      <w:kern w:val="0"/>
                      <w:sz w:val="24"/>
                    </w:rPr>
                    <w:t>根据投标人针对本项目拟定的食品安全管理方案情况，</w:t>
                  </w:r>
                  <w:r>
                    <w:rPr>
                      <w:rFonts w:hint="eastAsia" w:ascii="宋体" w:hAnsi="宋体"/>
                      <w:color w:val="auto"/>
                      <w:sz w:val="24"/>
                    </w:rPr>
                    <w:t>由评标委员会评分。</w:t>
                  </w:r>
                  <w:r>
                    <w:rPr>
                      <w:rFonts w:hint="eastAsia" w:ascii="宋体" w:hAnsi="宋体" w:cs="宋体"/>
                      <w:color w:val="auto"/>
                      <w:kern w:val="0"/>
                      <w:sz w:val="24"/>
                    </w:rPr>
                    <w:t>1.方案</w:t>
                  </w:r>
                  <w:r>
                    <w:rPr>
                      <w:rFonts w:hint="eastAsia" w:ascii="宋体" w:hAnsi="宋体" w:cs="宋体"/>
                      <w:color w:val="auto"/>
                      <w:sz w:val="24"/>
                    </w:rPr>
                    <w:t>内容完整、细化程度及可行性高，得2分；</w:t>
                  </w:r>
                </w:p>
                <w:p>
                  <w:pPr>
                    <w:adjustRightInd w:val="0"/>
                    <w:snapToGrid w:val="0"/>
                    <w:spacing w:line="400" w:lineRule="exact"/>
                    <w:ind w:firstLine="960" w:firstLineChars="400"/>
                    <w:rPr>
                      <w:rFonts w:ascii="宋体" w:hAnsi="宋体" w:cs="宋体"/>
                      <w:color w:val="auto"/>
                      <w:kern w:val="0"/>
                      <w:sz w:val="24"/>
                    </w:rPr>
                  </w:pPr>
                  <w:r>
                    <w:rPr>
                      <w:rFonts w:hint="eastAsia" w:ascii="宋体" w:hAnsi="宋体" w:cs="宋体"/>
                      <w:color w:val="auto"/>
                      <w:kern w:val="0"/>
                      <w:sz w:val="24"/>
                    </w:rPr>
                    <w:t>2.方案</w:t>
                  </w:r>
                  <w:r>
                    <w:rPr>
                      <w:rFonts w:hint="eastAsia" w:ascii="宋体" w:hAnsi="宋体" w:cs="宋体"/>
                      <w:color w:val="auto"/>
                      <w:sz w:val="24"/>
                    </w:rPr>
                    <w:t>内容完整、细化程度及可行性一般，得1分；</w:t>
                  </w:r>
                </w:p>
                <w:p>
                  <w:pPr>
                    <w:widowControl/>
                    <w:adjustRightInd w:val="0"/>
                    <w:snapToGrid w:val="0"/>
                    <w:spacing w:line="400" w:lineRule="exact"/>
                    <w:ind w:firstLine="960" w:firstLineChars="400"/>
                    <w:jc w:val="left"/>
                    <w:rPr>
                      <w:rFonts w:ascii="宋体" w:hAnsi="宋体" w:cs="宋体"/>
                      <w:color w:val="auto"/>
                      <w:sz w:val="24"/>
                    </w:rPr>
                  </w:pPr>
                  <w:r>
                    <w:rPr>
                      <w:rFonts w:hint="eastAsia" w:ascii="宋体" w:hAnsi="宋体" w:cs="宋体"/>
                      <w:color w:val="auto"/>
                      <w:kern w:val="0"/>
                      <w:sz w:val="24"/>
                    </w:rPr>
                    <w:t>3.其余</w:t>
                  </w:r>
                  <w:r>
                    <w:rPr>
                      <w:rFonts w:hint="eastAsia" w:ascii="宋体" w:hAnsi="宋体" w:cs="宋体"/>
                      <w:color w:val="auto"/>
                      <w:sz w:val="24"/>
                    </w:rPr>
                    <w:t>的不得分。</w:t>
                  </w:r>
                </w:p>
                <w:p>
                  <w:pPr>
                    <w:widowControl/>
                    <w:adjustRightInd w:val="0"/>
                    <w:snapToGrid w:val="0"/>
                    <w:spacing w:line="400" w:lineRule="exact"/>
                    <w:ind w:firstLine="480" w:firstLineChars="200"/>
                    <w:rPr>
                      <w:rFonts w:ascii="宋体" w:hAnsi="宋体" w:cs="宋体"/>
                      <w:color w:val="auto"/>
                      <w:kern w:val="0"/>
                      <w:sz w:val="24"/>
                    </w:rPr>
                  </w:pPr>
                  <w:r>
                    <w:rPr>
                      <w:rFonts w:hint="eastAsia" w:ascii="宋体" w:hAnsi="宋体" w:cs="宋体"/>
                      <w:color w:val="auto"/>
                      <w:sz w:val="24"/>
                    </w:rPr>
                    <w:t>备注：须以图片、文字结合等的形式提供管理方案，未提供不得分。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vMerge w:val="continue"/>
                  <w:noWrap w:val="0"/>
                  <w:vAlign w:val="center"/>
                </w:tcPr>
                <w:p>
                  <w:pPr>
                    <w:widowControl/>
                    <w:adjustRightInd w:val="0"/>
                    <w:snapToGrid w:val="0"/>
                    <w:spacing w:line="400" w:lineRule="exact"/>
                    <w:jc w:val="left"/>
                    <w:rPr>
                      <w:rFonts w:hint="eastAsia" w:ascii="宋体" w:hAnsi="宋体"/>
                      <w:color w:val="auto"/>
                      <w:kern w:val="0"/>
                      <w:sz w:val="24"/>
                    </w:rPr>
                  </w:pPr>
                </w:p>
              </w:tc>
              <w:tc>
                <w:tcPr>
                  <w:tcW w:w="0" w:type="auto"/>
                  <w:noWrap w:val="0"/>
                  <w:vAlign w:val="center"/>
                </w:tcPr>
                <w:p>
                  <w:pPr>
                    <w:widowControl/>
                    <w:adjustRightInd w:val="0"/>
                    <w:snapToGrid w:val="0"/>
                    <w:spacing w:line="400" w:lineRule="exact"/>
                    <w:jc w:val="center"/>
                    <w:rPr>
                      <w:rFonts w:hint="eastAsia" w:ascii="宋体" w:hAnsi="宋体"/>
                      <w:color w:val="auto"/>
                      <w:sz w:val="24"/>
                    </w:rPr>
                  </w:pPr>
                  <w:r>
                    <w:rPr>
                      <w:rFonts w:hint="eastAsia" w:ascii="宋体" w:hAnsi="宋体"/>
                      <w:color w:val="auto"/>
                      <w:sz w:val="24"/>
                    </w:rPr>
                    <w:t>2</w:t>
                  </w:r>
                </w:p>
              </w:tc>
              <w:tc>
                <w:tcPr>
                  <w:tcW w:w="0" w:type="auto"/>
                  <w:noWrap w:val="0"/>
                  <w:vAlign w:val="center"/>
                </w:tcPr>
                <w:p>
                  <w:pPr>
                    <w:widowControl/>
                    <w:adjustRightInd w:val="0"/>
                    <w:snapToGrid w:val="0"/>
                    <w:spacing w:line="400" w:lineRule="exact"/>
                    <w:ind w:firstLine="480" w:firstLineChars="200"/>
                    <w:rPr>
                      <w:rFonts w:hint="eastAsia" w:ascii="宋体" w:hAnsi="宋体" w:cs="宋体"/>
                      <w:color w:val="auto"/>
                      <w:sz w:val="24"/>
                    </w:rPr>
                  </w:pPr>
                  <w:r>
                    <w:rPr>
                      <w:rFonts w:ascii="宋体" w:hAnsi="宋体" w:cs="宋体"/>
                      <w:color w:val="auto"/>
                      <w:kern w:val="0"/>
                      <w:sz w:val="24"/>
                      <w:lang w:bidi="ar"/>
                    </w:rPr>
                    <w:t>投标人或其分公司（若有）或子公司（若有）在本项目开标前在食堂经营活动中没有发生过食物中毒安全事故,并提供相关食品安全事件没有受到市场监督管理局给予的行政处罚的承诺函，同时承诺若中标后，经查证有发现做假，取消中标资格，并能提供营业执照所属区域开标前1年内市场监督管理局出具的证明材料，得</w:t>
                  </w:r>
                  <w:r>
                    <w:rPr>
                      <w:rFonts w:hint="eastAsia" w:ascii="宋体" w:hAnsi="宋体" w:cs="宋体"/>
                      <w:color w:val="auto"/>
                      <w:kern w:val="0"/>
                      <w:sz w:val="24"/>
                      <w:lang w:bidi="ar"/>
                    </w:rPr>
                    <w:t>2</w:t>
                  </w:r>
                  <w:r>
                    <w:rPr>
                      <w:rFonts w:ascii="宋体" w:hAnsi="宋体" w:cs="宋体"/>
                      <w:color w:val="auto"/>
                      <w:kern w:val="0"/>
                      <w:sz w:val="24"/>
                      <w:lang w:bidi="ar"/>
                    </w:rPr>
                    <w:t>分，证明材料原件备查。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noWrap w:val="0"/>
                  <w:vAlign w:val="center"/>
                </w:tcPr>
                <w:p>
                  <w:pPr>
                    <w:widowControl/>
                    <w:spacing w:line="400" w:lineRule="exact"/>
                    <w:jc w:val="left"/>
                    <w:rPr>
                      <w:color w:val="auto"/>
                    </w:rPr>
                  </w:pPr>
                  <w:r>
                    <w:rPr>
                      <w:rFonts w:ascii="宋体" w:hAnsi="宋体" w:cs="宋体"/>
                      <w:color w:val="auto"/>
                      <w:kern w:val="0"/>
                      <w:sz w:val="24"/>
                      <w:lang w:bidi="ar"/>
                    </w:rPr>
                    <w:t>菜品要求</w:t>
                  </w:r>
                </w:p>
              </w:tc>
              <w:tc>
                <w:tcPr>
                  <w:tcW w:w="0" w:type="auto"/>
                  <w:noWrap w:val="0"/>
                  <w:vAlign w:val="center"/>
                </w:tcPr>
                <w:p>
                  <w:pPr>
                    <w:widowControl/>
                    <w:spacing w:line="400" w:lineRule="exact"/>
                    <w:jc w:val="center"/>
                    <w:rPr>
                      <w:color w:val="auto"/>
                    </w:rPr>
                  </w:pPr>
                  <w:r>
                    <w:rPr>
                      <w:rFonts w:ascii="宋体" w:hAnsi="宋体" w:cs="宋体"/>
                      <w:color w:val="auto"/>
                      <w:kern w:val="0"/>
                      <w:sz w:val="24"/>
                      <w:lang w:bidi="ar"/>
                    </w:rPr>
                    <w:t>3</w:t>
                  </w:r>
                </w:p>
              </w:tc>
              <w:tc>
                <w:tcPr>
                  <w:tcW w:w="0" w:type="auto"/>
                  <w:noWrap w:val="0"/>
                  <w:vAlign w:val="center"/>
                </w:tcPr>
                <w:p>
                  <w:pPr>
                    <w:widowControl/>
                    <w:spacing w:line="400" w:lineRule="exact"/>
                    <w:ind w:firstLine="480" w:firstLineChars="200"/>
                    <w:jc w:val="left"/>
                    <w:rPr>
                      <w:color w:val="auto"/>
                    </w:rPr>
                  </w:pPr>
                  <w:r>
                    <w:rPr>
                      <w:rFonts w:ascii="宋体" w:hAnsi="宋体" w:cs="宋体"/>
                      <w:color w:val="auto"/>
                      <w:kern w:val="0"/>
                      <w:sz w:val="24"/>
                      <w:lang w:bidi="ar"/>
                    </w:rPr>
                    <w:t>根据投标人制定的针对学校实际用餐方案，包括菜价、菜品等进行评价，要求营养均衡、安排合理、份量充足，提供方案详实、完整的，符合招标要求，由评委进行评分，方案详实、完整的得3分；提供方案基本完整的得2分,方案不够完整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noWrap w:val="0"/>
                  <w:vAlign w:val="center"/>
                </w:tcPr>
                <w:p>
                  <w:pPr>
                    <w:widowControl/>
                    <w:adjustRightInd w:val="0"/>
                    <w:snapToGrid w:val="0"/>
                    <w:spacing w:line="400" w:lineRule="exact"/>
                    <w:jc w:val="left"/>
                    <w:rPr>
                      <w:rFonts w:ascii="宋体" w:hAnsi="宋体" w:cs="宋体"/>
                      <w:color w:val="auto"/>
                      <w:sz w:val="24"/>
                    </w:rPr>
                  </w:pPr>
                  <w:r>
                    <w:rPr>
                      <w:rFonts w:hint="eastAsia" w:ascii="宋体" w:hAnsi="宋体" w:cs="宋体"/>
                      <w:color w:val="auto"/>
                      <w:sz w:val="24"/>
                    </w:rPr>
                    <w:t>意外保险</w:t>
                  </w:r>
                </w:p>
              </w:tc>
              <w:tc>
                <w:tcPr>
                  <w:tcW w:w="0" w:type="auto"/>
                  <w:noWrap w:val="0"/>
                  <w:vAlign w:val="center"/>
                </w:tcPr>
                <w:p>
                  <w:pPr>
                    <w:widowControl/>
                    <w:adjustRightInd w:val="0"/>
                    <w:snapToGrid w:val="0"/>
                    <w:spacing w:line="400" w:lineRule="exact"/>
                    <w:jc w:val="center"/>
                    <w:rPr>
                      <w:rFonts w:ascii="宋体" w:hAnsi="宋体" w:cs="宋体"/>
                      <w:color w:val="auto"/>
                      <w:sz w:val="24"/>
                    </w:rPr>
                  </w:pPr>
                  <w:r>
                    <w:rPr>
                      <w:rFonts w:hint="eastAsia" w:ascii="宋体" w:hAnsi="宋体" w:cs="宋体"/>
                      <w:color w:val="auto"/>
                      <w:sz w:val="24"/>
                    </w:rPr>
                    <w:t>3</w:t>
                  </w:r>
                </w:p>
              </w:tc>
              <w:tc>
                <w:tcPr>
                  <w:tcW w:w="0" w:type="auto"/>
                  <w:noWrap w:val="0"/>
                  <w:vAlign w:val="center"/>
                </w:tcPr>
                <w:p>
                  <w:pPr>
                    <w:adjustRightInd w:val="0"/>
                    <w:snapToGrid w:val="0"/>
                    <w:spacing w:line="400" w:lineRule="exact"/>
                    <w:ind w:firstLine="480" w:firstLineChars="200"/>
                    <w:rPr>
                      <w:rFonts w:ascii="宋体"/>
                      <w:color w:val="auto"/>
                      <w:sz w:val="24"/>
                    </w:rPr>
                  </w:pPr>
                  <w:r>
                    <w:rPr>
                      <w:rFonts w:hint="eastAsia" w:ascii="宋体" w:hAnsi="宋体"/>
                      <w:color w:val="auto"/>
                      <w:kern w:val="0"/>
                      <w:sz w:val="24"/>
                    </w:rPr>
                    <w:t>根据投标人针对本项目</w:t>
                  </w:r>
                  <w:r>
                    <w:rPr>
                      <w:rFonts w:hint="eastAsia" w:ascii="宋体" w:hAnsi="宋体"/>
                      <w:color w:val="auto"/>
                      <w:sz w:val="24"/>
                    </w:rPr>
                    <w:t>承诺购买财产险及为派入的人员、用餐人员购买意外伤害保险的，保额≥1</w:t>
                  </w:r>
                  <w:r>
                    <w:rPr>
                      <w:rFonts w:ascii="宋体" w:hAnsi="宋体"/>
                      <w:color w:val="auto"/>
                      <w:sz w:val="24"/>
                    </w:rPr>
                    <w:t>000</w:t>
                  </w:r>
                  <w:r>
                    <w:rPr>
                      <w:rFonts w:hint="eastAsia" w:ascii="宋体" w:hAnsi="宋体"/>
                      <w:color w:val="auto"/>
                      <w:sz w:val="24"/>
                    </w:rPr>
                    <w:t>万元的得</w:t>
                  </w:r>
                  <w:r>
                    <w:rPr>
                      <w:rFonts w:ascii="宋体" w:hAnsi="宋体"/>
                      <w:color w:val="auto"/>
                      <w:sz w:val="24"/>
                    </w:rPr>
                    <w:t>3</w:t>
                  </w:r>
                  <w:r>
                    <w:rPr>
                      <w:rFonts w:hint="eastAsia" w:ascii="宋体" w:hAnsi="宋体"/>
                      <w:color w:val="auto"/>
                      <w:sz w:val="24"/>
                    </w:rPr>
                    <w:t>分，500万元≤保额＜1</w:t>
                  </w:r>
                  <w:r>
                    <w:rPr>
                      <w:rFonts w:ascii="宋体" w:hAnsi="宋体"/>
                      <w:color w:val="auto"/>
                      <w:sz w:val="24"/>
                    </w:rPr>
                    <w:t>000</w:t>
                  </w:r>
                  <w:r>
                    <w:rPr>
                      <w:rFonts w:hint="eastAsia" w:ascii="宋体" w:hAnsi="宋体"/>
                      <w:color w:val="auto"/>
                      <w:sz w:val="24"/>
                    </w:rPr>
                    <w:t>万元的得</w:t>
                  </w:r>
                  <w:r>
                    <w:rPr>
                      <w:rFonts w:ascii="宋体" w:hAnsi="宋体"/>
                      <w:color w:val="auto"/>
                      <w:sz w:val="24"/>
                    </w:rPr>
                    <w:t>2</w:t>
                  </w:r>
                  <w:r>
                    <w:rPr>
                      <w:rFonts w:hint="eastAsia" w:ascii="宋体" w:hAnsi="宋体"/>
                      <w:color w:val="auto"/>
                      <w:sz w:val="24"/>
                    </w:rPr>
                    <w:t>分，500万以下的不得分。</w:t>
                  </w:r>
                </w:p>
                <w:p>
                  <w:pPr>
                    <w:adjustRightInd w:val="0"/>
                    <w:snapToGrid w:val="0"/>
                    <w:spacing w:line="400" w:lineRule="exact"/>
                    <w:ind w:firstLine="480" w:firstLineChars="200"/>
                    <w:rPr>
                      <w:rFonts w:ascii="宋体" w:hAnsi="宋体" w:cs="宋体"/>
                      <w:color w:val="auto"/>
                      <w:kern w:val="0"/>
                      <w:sz w:val="24"/>
                    </w:rPr>
                  </w:pPr>
                  <w:r>
                    <w:rPr>
                      <w:rFonts w:hint="eastAsia" w:ascii="宋体" w:hAnsi="宋体"/>
                      <w:b/>
                      <w:bCs/>
                      <w:color w:val="auto"/>
                      <w:sz w:val="24"/>
                    </w:rPr>
                    <w:t>注：</w:t>
                  </w:r>
                  <w:r>
                    <w:rPr>
                      <w:rFonts w:hint="eastAsia" w:ascii="宋体" w:hAnsi="宋体"/>
                      <w:color w:val="auto"/>
                      <w:sz w:val="24"/>
                    </w:rPr>
                    <w:t>未提供承诺或承诺内容不全或承诺存在重大偏差不能满足招标方要求的不得分。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0" w:type="auto"/>
                  <w:noWrap w:val="0"/>
                  <w:vAlign w:val="center"/>
                </w:tcPr>
                <w:p>
                  <w:pPr>
                    <w:snapToGrid w:val="0"/>
                    <w:spacing w:line="400" w:lineRule="exact"/>
                    <w:jc w:val="center"/>
                    <w:rPr>
                      <w:rFonts w:hint="eastAsia" w:ascii="宋体" w:hAnsi="宋体" w:cs="宋体"/>
                      <w:color w:val="auto"/>
                      <w:sz w:val="24"/>
                    </w:rPr>
                  </w:pPr>
                  <w:r>
                    <w:rPr>
                      <w:rFonts w:hint="eastAsia" w:ascii="宋体" w:hAnsi="宋体" w:cs="宋体"/>
                      <w:color w:val="auto"/>
                      <w:sz w:val="24"/>
                    </w:rPr>
                    <w:t>消防安全设施</w:t>
                  </w:r>
                </w:p>
                <w:p>
                  <w:pPr>
                    <w:snapToGrid w:val="0"/>
                    <w:spacing w:line="400" w:lineRule="exact"/>
                    <w:jc w:val="center"/>
                    <w:rPr>
                      <w:rFonts w:hint="eastAsia" w:ascii="宋体" w:hAnsi="宋体" w:cs="宋体"/>
                      <w:color w:val="auto"/>
                      <w:sz w:val="24"/>
                    </w:rPr>
                  </w:pPr>
                </w:p>
              </w:tc>
              <w:tc>
                <w:tcPr>
                  <w:tcW w:w="0" w:type="auto"/>
                  <w:noWrap w:val="0"/>
                  <w:vAlign w:val="center"/>
                </w:tcPr>
                <w:p>
                  <w:pPr>
                    <w:spacing w:line="400" w:lineRule="exact"/>
                    <w:jc w:val="center"/>
                    <w:rPr>
                      <w:rFonts w:hint="eastAsia" w:ascii="宋体" w:hAnsi="宋体" w:cs="Arial"/>
                      <w:color w:val="auto"/>
                      <w:sz w:val="24"/>
                    </w:rPr>
                  </w:pPr>
                  <w:r>
                    <w:rPr>
                      <w:rFonts w:hint="eastAsia" w:ascii="宋体" w:hAnsi="宋体" w:cs="Arial"/>
                      <w:color w:val="auto"/>
                      <w:sz w:val="24"/>
                    </w:rPr>
                    <w:t>3</w:t>
                  </w:r>
                </w:p>
              </w:tc>
              <w:tc>
                <w:tcPr>
                  <w:tcW w:w="0" w:type="auto"/>
                  <w:noWrap w:val="0"/>
                  <w:vAlign w:val="center"/>
                </w:tcPr>
                <w:p>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投标人承诺餐厅改造方案（含消防设施）达到消防审核标准，并在正式营业前提供消防验收相关材料。有本项承诺的得3分，未承诺的不得分。</w:t>
                  </w:r>
                </w:p>
              </w:tc>
            </w:tr>
            <w:bookmarkEnd w:id="1"/>
            <w:bookmarkEnd w:id="2"/>
          </w:tbl>
          <w:p>
            <w:pPr>
              <w:pStyle w:val="19"/>
              <w:rPr>
                <w:rFonts w:hint="eastAsia" w:hAnsi="宋体" w:cs="宋体"/>
                <w:color w:val="auto"/>
              </w:rPr>
            </w:pPr>
          </w:p>
          <w:p>
            <w:pPr>
              <w:pStyle w:val="11"/>
              <w:spacing w:line="600" w:lineRule="exact"/>
              <w:ind w:firstLine="480"/>
              <w:rPr>
                <w:b/>
                <w:bCs/>
                <w:color w:val="auto"/>
              </w:rPr>
            </w:pPr>
            <w:r>
              <w:rPr>
                <w:rFonts w:hint="eastAsia" w:cs="宋体"/>
                <w:b/>
                <w:bCs/>
                <w:color w:val="auto"/>
              </w:rPr>
              <w:t>③商务部分满分为</w:t>
            </w:r>
            <w:r>
              <w:rPr>
                <w:rFonts w:hint="eastAsia" w:cs="宋体"/>
                <w:b/>
                <w:bCs/>
                <w:color w:val="auto"/>
                <w:u w:val="single"/>
              </w:rPr>
              <w:t>25</w:t>
            </w:r>
            <w:r>
              <w:rPr>
                <w:rFonts w:hint="eastAsia" w:cs="宋体"/>
                <w:b/>
                <w:bCs/>
                <w:color w:val="auto"/>
              </w:rPr>
              <w:t>分。</w:t>
            </w:r>
          </w:p>
          <w:tbl>
            <w:tblPr>
              <w:tblStyle w:val="12"/>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9"/>
              <w:gridCol w:w="567"/>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915" w:type="dxa"/>
                  <w:noWrap w:val="0"/>
                  <w:vAlign w:val="center"/>
                </w:tcPr>
                <w:p>
                  <w:pPr>
                    <w:widowControl/>
                    <w:spacing w:line="400" w:lineRule="exact"/>
                    <w:jc w:val="center"/>
                    <w:rPr>
                      <w:rFonts w:hint="eastAsia" w:ascii="宋体" w:hAnsi="宋体" w:cs="宋体"/>
                      <w:b/>
                      <w:bCs/>
                      <w:color w:val="auto"/>
                      <w:kern w:val="0"/>
                      <w:sz w:val="24"/>
                    </w:rPr>
                  </w:pPr>
                  <w:r>
                    <w:rPr>
                      <w:rFonts w:hint="eastAsia" w:ascii="宋体" w:hAnsi="宋体" w:cs="宋体"/>
                      <w:b/>
                      <w:bCs/>
                      <w:color w:val="auto"/>
                      <w:kern w:val="0"/>
                      <w:sz w:val="24"/>
                    </w:rPr>
                    <w:t>评标</w:t>
                  </w:r>
                </w:p>
                <w:p>
                  <w:pPr>
                    <w:widowControl/>
                    <w:spacing w:line="400" w:lineRule="exact"/>
                    <w:jc w:val="center"/>
                    <w:rPr>
                      <w:rFonts w:hint="eastAsia" w:ascii="宋体" w:hAnsi="宋体" w:cs="宋体"/>
                      <w:b/>
                      <w:bCs/>
                      <w:color w:val="auto"/>
                      <w:sz w:val="24"/>
                    </w:rPr>
                  </w:pPr>
                  <w:r>
                    <w:rPr>
                      <w:rFonts w:hint="eastAsia" w:ascii="宋体" w:hAnsi="宋体" w:cs="宋体"/>
                      <w:b/>
                      <w:bCs/>
                      <w:color w:val="auto"/>
                      <w:kern w:val="0"/>
                      <w:sz w:val="24"/>
                    </w:rPr>
                    <w:t>项目</w:t>
                  </w:r>
                </w:p>
              </w:tc>
              <w:tc>
                <w:tcPr>
                  <w:tcW w:w="623" w:type="dxa"/>
                  <w:noWrap w:val="0"/>
                  <w:vAlign w:val="center"/>
                </w:tcPr>
                <w:p>
                  <w:pPr>
                    <w:widowControl/>
                    <w:spacing w:line="400" w:lineRule="exact"/>
                    <w:jc w:val="center"/>
                    <w:rPr>
                      <w:rFonts w:hint="eastAsia" w:ascii="宋体" w:hAnsi="宋体" w:cs="宋体"/>
                      <w:b/>
                      <w:bCs/>
                      <w:color w:val="auto"/>
                      <w:kern w:val="0"/>
                      <w:sz w:val="24"/>
                    </w:rPr>
                  </w:pPr>
                  <w:r>
                    <w:rPr>
                      <w:rFonts w:hint="eastAsia" w:ascii="宋体" w:hAnsi="宋体" w:cs="宋体"/>
                      <w:b/>
                      <w:bCs/>
                      <w:color w:val="auto"/>
                      <w:kern w:val="0"/>
                      <w:sz w:val="24"/>
                    </w:rPr>
                    <w:t>评标</w:t>
                  </w:r>
                </w:p>
                <w:p>
                  <w:pPr>
                    <w:widowControl/>
                    <w:spacing w:line="400" w:lineRule="exact"/>
                    <w:jc w:val="center"/>
                    <w:rPr>
                      <w:rFonts w:hint="eastAsia" w:ascii="宋体" w:hAnsi="宋体" w:cs="宋体"/>
                      <w:b/>
                      <w:bCs/>
                      <w:color w:val="auto"/>
                      <w:sz w:val="24"/>
                    </w:rPr>
                  </w:pPr>
                  <w:r>
                    <w:rPr>
                      <w:rFonts w:hint="eastAsia" w:ascii="宋体" w:hAnsi="宋体" w:cs="宋体"/>
                      <w:b/>
                      <w:bCs/>
                      <w:color w:val="auto"/>
                      <w:kern w:val="0"/>
                      <w:sz w:val="24"/>
                    </w:rPr>
                    <w:t>分值</w:t>
                  </w:r>
                </w:p>
              </w:tc>
              <w:tc>
                <w:tcPr>
                  <w:tcW w:w="7455" w:type="dxa"/>
                  <w:noWrap w:val="0"/>
                  <w:vAlign w:val="center"/>
                </w:tcPr>
                <w:p>
                  <w:pPr>
                    <w:widowControl/>
                    <w:spacing w:line="400" w:lineRule="exact"/>
                    <w:jc w:val="center"/>
                    <w:rPr>
                      <w:rFonts w:hint="eastAsia" w:ascii="宋体" w:hAnsi="宋体" w:cs="宋体"/>
                      <w:b/>
                      <w:bCs/>
                      <w:color w:val="auto"/>
                      <w:sz w:val="24"/>
                    </w:rPr>
                  </w:pPr>
                  <w:r>
                    <w:rPr>
                      <w:rFonts w:hint="eastAsia" w:ascii="宋体" w:hAnsi="宋体" w:cs="宋体"/>
                      <w:b/>
                      <w:bCs/>
                      <w:color w:val="auto"/>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jc w:val="center"/>
              </w:trPr>
              <w:tc>
                <w:tcPr>
                  <w:tcW w:w="915"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服务便利性</w:t>
                  </w: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kern w:val="0"/>
                      <w:sz w:val="24"/>
                    </w:rPr>
                    <w:t>1</w:t>
                  </w:r>
                </w:p>
              </w:tc>
              <w:tc>
                <w:tcPr>
                  <w:tcW w:w="7455" w:type="dxa"/>
                  <w:noWrap w:val="0"/>
                  <w:vAlign w:val="center"/>
                </w:tcPr>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投标人承诺中标后在应领取中标通知书之日起30日历天内在福建省境内设立分公司的得0.5分；投标人中标后承诺在应领取中标通知书之日起30日历天内在南平市境内设立分公司的得1分。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vMerge w:val="restart"/>
                  <w:noWrap w:val="0"/>
                  <w:vAlign w:val="center"/>
                </w:tcPr>
                <w:p>
                  <w:pPr>
                    <w:widowControl/>
                    <w:snapToGrid w:val="0"/>
                    <w:spacing w:line="400" w:lineRule="exact"/>
                    <w:jc w:val="left"/>
                    <w:rPr>
                      <w:rFonts w:hint="eastAsia" w:ascii="宋体" w:hAnsi="宋体" w:cs="宋体"/>
                      <w:color w:val="auto"/>
                      <w:sz w:val="24"/>
                    </w:rPr>
                  </w:pPr>
                  <w:r>
                    <w:rPr>
                      <w:rFonts w:hint="eastAsia" w:ascii="宋体" w:hAnsi="宋体" w:cs="宋体"/>
                      <w:color w:val="auto"/>
                      <w:sz w:val="24"/>
                    </w:rPr>
                    <w:t>体系认证</w:t>
                  </w:r>
                </w:p>
                <w:p>
                  <w:pPr>
                    <w:spacing w:line="400" w:lineRule="exact"/>
                    <w:jc w:val="center"/>
                    <w:rPr>
                      <w:rFonts w:hint="eastAsia" w:ascii="宋体" w:hAnsi="宋体" w:cs="宋体"/>
                      <w:color w:val="auto"/>
                      <w:kern w:val="0"/>
                      <w:sz w:val="24"/>
                    </w:rPr>
                  </w:pPr>
                </w:p>
              </w:tc>
              <w:tc>
                <w:tcPr>
                  <w:tcW w:w="623" w:type="dxa"/>
                  <w:noWrap w:val="0"/>
                  <w:vAlign w:val="center"/>
                </w:tcPr>
                <w:p>
                  <w:pPr>
                    <w:widowControl/>
                    <w:spacing w:line="400" w:lineRule="exact"/>
                    <w:jc w:val="center"/>
                    <w:rPr>
                      <w:rFonts w:hint="eastAsia" w:ascii="宋体" w:hAnsi="宋体" w:cs="宋体"/>
                      <w:color w:val="auto"/>
                      <w:kern w:val="0"/>
                      <w:sz w:val="24"/>
                    </w:rPr>
                  </w:pPr>
                  <w:r>
                    <w:rPr>
                      <w:rFonts w:hint="eastAsia" w:ascii="宋体" w:hAnsi="宋体" w:cs="宋体"/>
                      <w:color w:val="auto"/>
                      <w:kern w:val="0"/>
                      <w:sz w:val="24"/>
                    </w:rPr>
                    <w:t>1</w:t>
                  </w:r>
                </w:p>
              </w:tc>
              <w:tc>
                <w:tcPr>
                  <w:tcW w:w="7455" w:type="dxa"/>
                  <w:noWrap w:val="0"/>
                  <w:vAlign w:val="center"/>
                </w:tcPr>
                <w:p>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获得IS022000：2005或2005以上食品安全管理体系认证证书的得1分。（提供在有效期内的证书复印件并加盖投标人公章）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vMerge w:val="continue"/>
                  <w:noWrap w:val="0"/>
                  <w:vAlign w:val="center"/>
                </w:tcPr>
                <w:p>
                  <w:pPr>
                    <w:spacing w:line="400" w:lineRule="exact"/>
                    <w:jc w:val="center"/>
                    <w:rPr>
                      <w:rFonts w:hint="eastAsia" w:ascii="宋体" w:hAnsi="宋体" w:cs="宋体"/>
                      <w:color w:val="auto"/>
                      <w:kern w:val="0"/>
                      <w:sz w:val="24"/>
                    </w:rPr>
                  </w:pPr>
                </w:p>
              </w:tc>
              <w:tc>
                <w:tcPr>
                  <w:tcW w:w="623" w:type="dxa"/>
                  <w:noWrap w:val="0"/>
                  <w:vAlign w:val="center"/>
                </w:tcPr>
                <w:p>
                  <w:pPr>
                    <w:spacing w:line="400" w:lineRule="exact"/>
                    <w:jc w:val="center"/>
                    <w:rPr>
                      <w:rFonts w:hint="eastAsia" w:ascii="宋体" w:hAnsi="宋体" w:cs="宋体"/>
                      <w:color w:val="auto"/>
                      <w:kern w:val="0"/>
                      <w:sz w:val="24"/>
                    </w:rPr>
                  </w:pPr>
                  <w:r>
                    <w:rPr>
                      <w:rFonts w:hint="eastAsia" w:ascii="宋体" w:hAnsi="宋体" w:cs="宋体"/>
                      <w:color w:val="auto"/>
                      <w:sz w:val="24"/>
                    </w:rPr>
                    <w:t>1</w:t>
                  </w:r>
                </w:p>
              </w:tc>
              <w:tc>
                <w:tcPr>
                  <w:tcW w:w="7455" w:type="dxa"/>
                  <w:noWrap w:val="0"/>
                  <w:vAlign w:val="center"/>
                </w:tcPr>
                <w:p>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获得IS09001:2008或2008以上质量管理体系认证证书的得1分。</w:t>
                  </w:r>
                </w:p>
                <w:p>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（提供在有效期内的证书复印件并加盖投标人公章）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vMerge w:val="continue"/>
                  <w:noWrap w:val="0"/>
                  <w:vAlign w:val="center"/>
                </w:tcPr>
                <w:p>
                  <w:pPr>
                    <w:spacing w:line="400" w:lineRule="exact"/>
                    <w:jc w:val="center"/>
                    <w:rPr>
                      <w:rFonts w:hint="eastAsia" w:ascii="宋体" w:hAnsi="宋体" w:cs="宋体"/>
                      <w:color w:val="auto"/>
                      <w:sz w:val="24"/>
                    </w:rPr>
                  </w:pP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1</w:t>
                  </w:r>
                </w:p>
              </w:tc>
              <w:tc>
                <w:tcPr>
                  <w:tcW w:w="7455" w:type="dxa"/>
                  <w:noWrap w:val="0"/>
                  <w:vAlign w:val="center"/>
                </w:tcPr>
                <w:p>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获得IS014001:2004或2004以上环境管理体系认证证书的得1分。</w:t>
                  </w:r>
                </w:p>
                <w:p>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（提供在有效期内的证书复印件并加盖投标人公章）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vMerge w:val="continue"/>
                  <w:noWrap w:val="0"/>
                  <w:vAlign w:val="center"/>
                </w:tcPr>
                <w:p>
                  <w:pPr>
                    <w:spacing w:line="400" w:lineRule="exact"/>
                    <w:jc w:val="center"/>
                    <w:rPr>
                      <w:rFonts w:hint="eastAsia" w:ascii="宋体" w:hAnsi="宋体" w:cs="宋体"/>
                      <w:color w:val="auto"/>
                      <w:sz w:val="24"/>
                    </w:rPr>
                  </w:pP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1</w:t>
                  </w:r>
                </w:p>
              </w:tc>
              <w:tc>
                <w:tcPr>
                  <w:tcW w:w="7455" w:type="dxa"/>
                  <w:noWrap w:val="0"/>
                  <w:vAlign w:val="center"/>
                </w:tcPr>
                <w:p>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获得OHSAS 18001：2007或2007（或ISO45001:2018）以上职业健康安全管理体系认证证书的得1分。（提供在有效期内的证书复印件并加盖投标人公章）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vMerge w:val="continue"/>
                  <w:noWrap w:val="0"/>
                  <w:vAlign w:val="center"/>
                </w:tcPr>
                <w:p>
                  <w:pPr>
                    <w:spacing w:line="400" w:lineRule="exact"/>
                    <w:jc w:val="center"/>
                    <w:rPr>
                      <w:rFonts w:hint="eastAsia" w:ascii="宋体" w:hAnsi="宋体" w:cs="宋体"/>
                      <w:color w:val="auto"/>
                      <w:sz w:val="24"/>
                    </w:rPr>
                  </w:pP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1</w:t>
                  </w:r>
                </w:p>
              </w:tc>
              <w:tc>
                <w:tcPr>
                  <w:tcW w:w="7455" w:type="dxa"/>
                  <w:noWrap w:val="0"/>
                  <w:vAlign w:val="center"/>
                </w:tcPr>
                <w:p>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获得HACCP危害分析和关键控制点体系认证证书的得1分。（提供在有效期内的证书复印件并加盖投标人公章）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vMerge w:val="continue"/>
                  <w:noWrap w:val="0"/>
                  <w:vAlign w:val="center"/>
                </w:tcPr>
                <w:p>
                  <w:pPr>
                    <w:spacing w:line="400" w:lineRule="exact"/>
                    <w:jc w:val="center"/>
                    <w:rPr>
                      <w:rFonts w:hint="eastAsia" w:ascii="宋体" w:hAnsi="宋体" w:cs="宋体"/>
                      <w:color w:val="auto"/>
                      <w:sz w:val="24"/>
                    </w:rPr>
                  </w:pPr>
                </w:p>
              </w:tc>
              <w:tc>
                <w:tcPr>
                  <w:tcW w:w="8078" w:type="dxa"/>
                  <w:gridSpan w:val="2"/>
                  <w:noWrap w:val="0"/>
                  <w:vAlign w:val="center"/>
                </w:tcPr>
                <w:p>
                  <w:pPr>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备注：以上认证证书须同时提供中国国家认证认可监督管理委员会(http://www.cnca.gov.cn)或中国合格评定国家认可委员会(https://www.cnas.org.cn)网站的下载网页或截图并注明网址，评标过程中如发现投标人提供的证书复印件中信息与下载网页或截图不一致的，对应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noWrap w:val="0"/>
                  <w:vAlign w:val="center"/>
                </w:tcPr>
                <w:p>
                  <w:pPr>
                    <w:snapToGrid w:val="0"/>
                    <w:spacing w:line="400" w:lineRule="exact"/>
                    <w:jc w:val="center"/>
                    <w:rPr>
                      <w:rFonts w:hint="eastAsia" w:ascii="宋体" w:hAnsi="宋体" w:cs="宋体"/>
                      <w:color w:val="auto"/>
                      <w:sz w:val="24"/>
                    </w:rPr>
                  </w:pPr>
                  <w:r>
                    <w:rPr>
                      <w:rFonts w:hint="eastAsia" w:ascii="宋体" w:hAnsi="宋体" w:cs="宋体"/>
                      <w:color w:val="auto"/>
                      <w:sz w:val="24"/>
                    </w:rPr>
                    <w:t>消防安全管理</w:t>
                  </w:r>
                </w:p>
                <w:p>
                  <w:pPr>
                    <w:snapToGrid w:val="0"/>
                    <w:spacing w:line="400" w:lineRule="exact"/>
                    <w:jc w:val="center"/>
                    <w:rPr>
                      <w:rFonts w:hint="eastAsia" w:ascii="宋体" w:hAnsi="宋体" w:cs="宋体"/>
                      <w:color w:val="auto"/>
                      <w:sz w:val="24"/>
                    </w:rPr>
                  </w:pP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1</w:t>
                  </w:r>
                </w:p>
              </w:tc>
              <w:tc>
                <w:tcPr>
                  <w:tcW w:w="7455" w:type="dxa"/>
                  <w:noWrap w:val="0"/>
                  <w:vAlign w:val="center"/>
                </w:tcPr>
                <w:p>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投标人承诺餐厅装修改造设计方案达到消防审核标准，并提供招标公告发布之日（不含）止，所经营的餐饮场所装修验收合格证明或工程设计方案审核合格证明的得1分。</w:t>
                  </w:r>
                </w:p>
                <w:p>
                  <w:pPr>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注：验收合格证明或工程设计方案审核合格证明，是指投标人所经营餐厅当地消防部门或相关行政部门出具的证明，未提供者不得分。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noWrap w:val="0"/>
                  <w:vAlign w:val="center"/>
                </w:tcPr>
                <w:p>
                  <w:pPr>
                    <w:spacing w:line="400" w:lineRule="exact"/>
                    <w:jc w:val="center"/>
                    <w:rPr>
                      <w:rFonts w:hint="eastAsia" w:ascii="宋体" w:hAnsi="宋体" w:cs="宋体"/>
                      <w:color w:val="auto"/>
                      <w:sz w:val="24"/>
                    </w:rPr>
                  </w:pPr>
                  <w:r>
                    <w:rPr>
                      <w:rFonts w:hint="eastAsia" w:ascii="宋体" w:hAnsi="宋体" w:cs="宋体"/>
                      <w:bCs/>
                      <w:color w:val="auto"/>
                      <w:sz w:val="24"/>
                    </w:rPr>
                    <w:t>保险</w:t>
                  </w: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1</w:t>
                  </w:r>
                </w:p>
              </w:tc>
              <w:tc>
                <w:tcPr>
                  <w:tcW w:w="7455" w:type="dxa"/>
                  <w:noWrap w:val="0"/>
                  <w:vAlign w:val="center"/>
                </w:tcPr>
                <w:p>
                  <w:pPr>
                    <w:spacing w:line="400" w:lineRule="exact"/>
                    <w:ind w:firstLine="480" w:firstLineChars="200"/>
                    <w:rPr>
                      <w:rFonts w:hint="eastAsia" w:ascii="宋体" w:hAnsi="宋体" w:cs="宋体"/>
                      <w:color w:val="auto"/>
                      <w:kern w:val="0"/>
                      <w:sz w:val="24"/>
                    </w:rPr>
                  </w:pPr>
                  <w:r>
                    <w:rPr>
                      <w:rFonts w:hint="eastAsia" w:ascii="宋体" w:hAnsi="宋体" w:cs="宋体"/>
                      <w:color w:val="auto"/>
                      <w:sz w:val="24"/>
                    </w:rPr>
                    <w:t>根据投标人投标截止时间止近三年（指保单生效之日）以来在经营食堂时是否对用餐者进行投保公众责任险的情况进行评分：提供一份10000人以上（含）或保额在2000万元以上（含）的参保单的得1分，满分1分。（提供的保单中生效之日须于招标公告发布前，否则不得分）注：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vMerge w:val="restart"/>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履约能力</w:t>
                  </w: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3</w:t>
                  </w:r>
                </w:p>
              </w:tc>
              <w:tc>
                <w:tcPr>
                  <w:tcW w:w="7455" w:type="dxa"/>
                  <w:noWrap w:val="0"/>
                  <w:vAlign w:val="center"/>
                </w:tcPr>
                <w:p>
                  <w:pPr>
                    <w:spacing w:line="400" w:lineRule="exact"/>
                    <w:ind w:firstLine="480" w:firstLineChars="200"/>
                    <w:rPr>
                      <w:rFonts w:hint="eastAsia" w:ascii="宋体" w:hAnsi="宋体" w:cs="宋体"/>
                      <w:color w:val="auto"/>
                      <w:kern w:val="0"/>
                      <w:sz w:val="24"/>
                    </w:rPr>
                  </w:pPr>
                  <w:r>
                    <w:rPr>
                      <w:rFonts w:hint="eastAsia" w:ascii="宋体" w:hAnsi="宋体" w:cs="宋体"/>
                      <w:color w:val="auto"/>
                      <w:sz w:val="24"/>
                    </w:rPr>
                    <w:t>1</w:t>
                  </w:r>
                  <w:r>
                    <w:rPr>
                      <w:rFonts w:hint="eastAsia" w:ascii="宋体" w:hAnsi="宋体" w:cs="宋体"/>
                      <w:color w:val="auto"/>
                      <w:kern w:val="0"/>
                      <w:sz w:val="24"/>
                    </w:rPr>
                    <w:t>、根据投标人投标截止时间止近五年以来至本次招标公告发布之日止在食堂（或餐厅）经营过的场所面积（单份合同的最大面积）情况进行进行评议，满分3分：</w:t>
                  </w:r>
                </w:p>
                <w:p>
                  <w:pPr>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①投标人在食堂经营过的场所最大面积低于</w:t>
                  </w:r>
                  <w:r>
                    <w:rPr>
                      <w:rFonts w:hint="eastAsia" w:ascii="宋体" w:hAnsi="宋体" w:cs="宋体"/>
                      <w:color w:val="auto"/>
                      <w:kern w:val="0"/>
                      <w:sz w:val="24"/>
                      <w:lang w:val="en-US" w:eastAsia="zh-CN"/>
                    </w:rPr>
                    <w:t>1</w:t>
                  </w:r>
                  <w:r>
                    <w:rPr>
                      <w:rFonts w:hint="eastAsia" w:ascii="宋体" w:hAnsi="宋体" w:cs="宋体"/>
                      <w:color w:val="auto"/>
                      <w:kern w:val="0"/>
                      <w:sz w:val="24"/>
                    </w:rPr>
                    <w:t>000㎡（含）的不得分；</w:t>
                  </w:r>
                </w:p>
                <w:p>
                  <w:pPr>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②投标人在食堂经营过的场所最大面积在</w:t>
                  </w:r>
                  <w:r>
                    <w:rPr>
                      <w:rFonts w:hint="eastAsia" w:ascii="宋体" w:hAnsi="宋体" w:cs="宋体"/>
                      <w:color w:val="auto"/>
                      <w:kern w:val="0"/>
                      <w:sz w:val="24"/>
                      <w:lang w:val="en-US" w:eastAsia="zh-CN"/>
                    </w:rPr>
                    <w:t>1</w:t>
                  </w:r>
                  <w:r>
                    <w:rPr>
                      <w:rFonts w:hint="eastAsia" w:ascii="宋体" w:hAnsi="宋体" w:cs="宋体"/>
                      <w:color w:val="auto"/>
                      <w:kern w:val="0"/>
                      <w:sz w:val="24"/>
                    </w:rPr>
                    <w:t>000㎡（不含）至</w:t>
                  </w:r>
                  <w:r>
                    <w:rPr>
                      <w:rFonts w:hint="eastAsia" w:ascii="宋体" w:hAnsi="宋体" w:cs="宋体"/>
                      <w:color w:val="auto"/>
                      <w:kern w:val="0"/>
                      <w:sz w:val="24"/>
                      <w:lang w:val="en-US" w:eastAsia="zh-CN"/>
                    </w:rPr>
                    <w:t>2</w:t>
                  </w:r>
                  <w:r>
                    <w:rPr>
                      <w:rFonts w:hint="eastAsia" w:ascii="宋体" w:hAnsi="宋体" w:cs="宋体"/>
                      <w:color w:val="auto"/>
                      <w:kern w:val="0"/>
                      <w:sz w:val="24"/>
                    </w:rPr>
                    <w:t>000㎡（含）且合同年限在3年（含）及以上的得1分；</w:t>
                  </w:r>
                </w:p>
                <w:p>
                  <w:pPr>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③投标人在食堂经营过的场所最大面积在</w:t>
                  </w:r>
                  <w:r>
                    <w:rPr>
                      <w:rFonts w:hint="eastAsia" w:ascii="宋体" w:hAnsi="宋体" w:cs="宋体"/>
                      <w:color w:val="auto"/>
                      <w:kern w:val="0"/>
                      <w:sz w:val="24"/>
                      <w:lang w:val="en-US" w:eastAsia="zh-CN"/>
                    </w:rPr>
                    <w:t>2</w:t>
                  </w:r>
                  <w:r>
                    <w:rPr>
                      <w:rFonts w:hint="eastAsia" w:ascii="宋体" w:hAnsi="宋体" w:cs="宋体"/>
                      <w:color w:val="auto"/>
                      <w:kern w:val="0"/>
                      <w:sz w:val="24"/>
                    </w:rPr>
                    <w:t>000㎡（不含）至</w:t>
                  </w:r>
                  <w:r>
                    <w:rPr>
                      <w:rFonts w:hint="eastAsia" w:ascii="宋体" w:hAnsi="宋体" w:cs="宋体"/>
                      <w:color w:val="auto"/>
                      <w:kern w:val="0"/>
                      <w:sz w:val="24"/>
                      <w:lang w:val="en-US" w:eastAsia="zh-CN"/>
                    </w:rPr>
                    <w:t>3</w:t>
                  </w:r>
                  <w:r>
                    <w:rPr>
                      <w:rFonts w:hint="eastAsia" w:ascii="宋体" w:hAnsi="宋体" w:cs="宋体"/>
                      <w:color w:val="auto"/>
                      <w:kern w:val="0"/>
                      <w:sz w:val="24"/>
                    </w:rPr>
                    <w:t>000㎡（含）且合同年限在3年（含）及以上的得2分；</w:t>
                  </w:r>
                </w:p>
                <w:p>
                  <w:pPr>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④投标人在食堂经营过的场所最大面积在</w:t>
                  </w:r>
                  <w:r>
                    <w:rPr>
                      <w:rFonts w:hint="eastAsia" w:ascii="宋体" w:hAnsi="宋体" w:cs="宋体"/>
                      <w:color w:val="auto"/>
                      <w:kern w:val="0"/>
                      <w:sz w:val="24"/>
                      <w:lang w:val="en-US" w:eastAsia="zh-CN"/>
                    </w:rPr>
                    <w:t>3</w:t>
                  </w:r>
                  <w:r>
                    <w:rPr>
                      <w:rFonts w:hint="eastAsia" w:ascii="宋体" w:hAnsi="宋体" w:cs="宋体"/>
                      <w:color w:val="auto"/>
                      <w:kern w:val="0"/>
                      <w:sz w:val="24"/>
                    </w:rPr>
                    <w:t>000㎡（不含）及以上且合同年限在3年（含）及以上的得3分；</w:t>
                  </w:r>
                </w:p>
                <w:p>
                  <w:pPr>
                    <w:spacing w:line="400" w:lineRule="exact"/>
                    <w:ind w:firstLine="480" w:firstLineChars="200"/>
                    <w:rPr>
                      <w:rFonts w:hint="eastAsia" w:ascii="宋体" w:hAnsi="宋体" w:cs="宋体"/>
                      <w:color w:val="auto"/>
                      <w:sz w:val="24"/>
                    </w:rPr>
                  </w:pPr>
                  <w:r>
                    <w:rPr>
                      <w:rFonts w:hint="eastAsia" w:ascii="宋体" w:hAnsi="宋体" w:cs="宋体"/>
                      <w:color w:val="auto"/>
                      <w:kern w:val="0"/>
                      <w:sz w:val="24"/>
                    </w:rPr>
                    <w:t>注：须同时提供：1、中标通知书复印件；2、相关网站中标公告的直接打印件或下载打印的网页；3、经营管理合同复印件；未按上述要求提供齐全的证明材料的不得分，原件备查。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vMerge w:val="continue"/>
                  <w:noWrap w:val="0"/>
                  <w:vAlign w:val="center"/>
                </w:tcPr>
                <w:p>
                  <w:pPr>
                    <w:spacing w:line="400" w:lineRule="exact"/>
                    <w:jc w:val="left"/>
                    <w:rPr>
                      <w:rFonts w:hint="eastAsia" w:ascii="宋体" w:hAnsi="宋体" w:cs="宋体"/>
                      <w:color w:val="auto"/>
                      <w:sz w:val="24"/>
                    </w:rPr>
                  </w:pP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3</w:t>
                  </w:r>
                </w:p>
              </w:tc>
              <w:tc>
                <w:tcPr>
                  <w:tcW w:w="7455" w:type="dxa"/>
                  <w:noWrap w:val="0"/>
                  <w:vAlign w:val="center"/>
                </w:tcPr>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2、根据投标人</w:t>
                  </w:r>
                  <w:r>
                    <w:rPr>
                      <w:rFonts w:hint="eastAsia" w:ascii="宋体" w:hAnsi="宋体" w:cs="宋体"/>
                      <w:color w:val="auto"/>
                      <w:kern w:val="0"/>
                      <w:sz w:val="24"/>
                    </w:rPr>
                    <w:t>近五年</w:t>
                  </w:r>
                  <w:r>
                    <w:rPr>
                      <w:rFonts w:hint="eastAsia" w:ascii="宋体" w:hAnsi="宋体" w:cs="宋体"/>
                      <w:color w:val="auto"/>
                      <w:sz w:val="24"/>
                      <w:lang w:val="zh-TW" w:eastAsia="zh-TW"/>
                    </w:rPr>
                    <w:t>以来</w:t>
                  </w:r>
                  <w:r>
                    <w:rPr>
                      <w:rFonts w:hint="eastAsia" w:ascii="宋体" w:hAnsi="宋体" w:cs="宋体"/>
                      <w:color w:val="auto"/>
                      <w:sz w:val="24"/>
                    </w:rPr>
                    <w:t>至本次招标公告发布之日止在食堂（或餐厅）经营管理场所面积达</w:t>
                  </w:r>
                  <w:r>
                    <w:rPr>
                      <w:rFonts w:hint="eastAsia" w:ascii="宋体" w:hAnsi="宋体" w:cs="宋体"/>
                      <w:color w:val="000000"/>
                      <w:sz w:val="24"/>
                      <w:lang w:val="en-US" w:eastAsia="zh-CN"/>
                    </w:rPr>
                    <w:t>1000</w:t>
                  </w:r>
                  <w:r>
                    <w:rPr>
                      <w:rFonts w:hint="eastAsia" w:ascii="宋体" w:hAnsi="宋体" w:cs="宋体"/>
                      <w:color w:val="000000"/>
                      <w:sz w:val="24"/>
                      <w:lang w:val="zh-TW" w:eastAsia="zh-TW"/>
                    </w:rPr>
                    <w:t>㎡</w:t>
                  </w:r>
                  <w:r>
                    <w:rPr>
                      <w:rFonts w:hint="eastAsia" w:ascii="宋体" w:hAnsi="宋体" w:cs="宋体"/>
                      <w:color w:val="auto"/>
                      <w:sz w:val="24"/>
                      <w:lang w:val="zh-TW" w:eastAsia="zh-TW"/>
                    </w:rPr>
                    <w:t>（含</w:t>
                  </w:r>
                  <w:r>
                    <w:rPr>
                      <w:rFonts w:hint="eastAsia" w:ascii="宋体" w:hAnsi="宋体" w:cs="宋体"/>
                      <w:color w:val="auto"/>
                      <w:sz w:val="24"/>
                      <w:lang w:val="zh-TW"/>
                    </w:rPr>
                    <w:t>）及以上</w:t>
                  </w:r>
                  <w:r>
                    <w:rPr>
                      <w:rFonts w:hint="eastAsia" w:ascii="宋体" w:hAnsi="宋体" w:cs="宋体"/>
                      <w:color w:val="auto"/>
                      <w:sz w:val="24"/>
                    </w:rPr>
                    <w:t>的有效业绩（合同有效期为三年及以上）进行评议，满分</w:t>
                  </w:r>
                  <w:r>
                    <w:rPr>
                      <w:rFonts w:hint="eastAsia" w:ascii="宋体" w:hAnsi="宋体" w:cs="宋体"/>
                      <w:color w:val="auto"/>
                      <w:sz w:val="24"/>
                      <w:lang w:val="zh-TW"/>
                    </w:rPr>
                    <w:t>3分：</w:t>
                  </w:r>
                </w:p>
                <w:p>
                  <w:pPr>
                    <w:spacing w:line="4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每出具一份有效业绩且面积达到</w:t>
                  </w:r>
                  <w:r>
                    <w:rPr>
                      <w:rFonts w:hint="eastAsia" w:ascii="宋体" w:hAnsi="宋体" w:cs="宋体"/>
                      <w:color w:val="auto"/>
                      <w:sz w:val="24"/>
                      <w:lang w:val="en-US" w:eastAsia="zh-CN"/>
                    </w:rPr>
                    <w:t>1</w:t>
                  </w:r>
                  <w:r>
                    <w:rPr>
                      <w:rFonts w:hint="eastAsia" w:ascii="宋体" w:hAnsi="宋体" w:cs="宋体"/>
                      <w:color w:val="auto"/>
                      <w:sz w:val="24"/>
                    </w:rPr>
                    <w:t>000</w:t>
                  </w:r>
                  <w:r>
                    <w:rPr>
                      <w:rFonts w:hint="eastAsia" w:ascii="宋体" w:hAnsi="宋体" w:cs="宋体"/>
                      <w:color w:val="auto"/>
                      <w:sz w:val="24"/>
                      <w:lang w:val="zh-TW" w:eastAsia="zh-TW"/>
                    </w:rPr>
                    <w:t>㎡</w:t>
                  </w:r>
                  <w:r>
                    <w:rPr>
                      <w:rFonts w:hint="eastAsia" w:ascii="宋体" w:hAnsi="宋体" w:cs="宋体"/>
                      <w:color w:val="auto"/>
                      <w:sz w:val="24"/>
                    </w:rPr>
                    <w:t>(含)以上</w:t>
                  </w:r>
                  <w:r>
                    <w:rPr>
                      <w:rFonts w:hint="eastAsia" w:ascii="宋体" w:hAnsi="宋体" w:cs="宋体"/>
                      <w:color w:val="auto"/>
                      <w:sz w:val="24"/>
                      <w:lang w:val="en-US" w:eastAsia="zh-CN"/>
                    </w:rPr>
                    <w:t>2</w:t>
                  </w:r>
                  <w:r>
                    <w:rPr>
                      <w:rFonts w:hint="eastAsia" w:ascii="宋体" w:hAnsi="宋体" w:cs="宋体"/>
                      <w:color w:val="auto"/>
                      <w:sz w:val="24"/>
                    </w:rPr>
                    <w:t>000</w:t>
                  </w:r>
                  <w:r>
                    <w:rPr>
                      <w:rFonts w:hint="eastAsia" w:ascii="宋体" w:hAnsi="宋体" w:cs="宋体"/>
                      <w:color w:val="auto"/>
                      <w:sz w:val="24"/>
                      <w:lang w:val="zh-TW" w:eastAsia="zh-TW"/>
                    </w:rPr>
                    <w:t>㎡</w:t>
                  </w:r>
                  <w:r>
                    <w:rPr>
                      <w:rFonts w:hint="eastAsia" w:ascii="宋体" w:hAnsi="宋体" w:cs="宋体"/>
                      <w:color w:val="auto"/>
                      <w:sz w:val="24"/>
                    </w:rPr>
                    <w:t>以下的得0.5分,每出具一份有效业绩且面积达到</w:t>
                  </w:r>
                  <w:r>
                    <w:rPr>
                      <w:rFonts w:hint="eastAsia" w:ascii="宋体" w:hAnsi="宋体" w:cs="宋体"/>
                      <w:color w:val="auto"/>
                      <w:sz w:val="24"/>
                      <w:lang w:val="en-US" w:eastAsia="zh-CN"/>
                    </w:rPr>
                    <w:t>2</w:t>
                  </w:r>
                  <w:r>
                    <w:rPr>
                      <w:rFonts w:hint="eastAsia" w:ascii="宋体" w:hAnsi="宋体" w:cs="宋体"/>
                      <w:color w:val="auto"/>
                      <w:sz w:val="24"/>
                    </w:rPr>
                    <w:t>000</w:t>
                  </w:r>
                  <w:r>
                    <w:rPr>
                      <w:rFonts w:hint="eastAsia" w:ascii="宋体" w:hAnsi="宋体" w:cs="宋体"/>
                      <w:color w:val="auto"/>
                      <w:sz w:val="24"/>
                      <w:lang w:val="zh-TW" w:eastAsia="zh-TW"/>
                    </w:rPr>
                    <w:t>㎡</w:t>
                  </w:r>
                  <w:r>
                    <w:rPr>
                      <w:rFonts w:hint="eastAsia" w:ascii="宋体" w:hAnsi="宋体" w:cs="宋体"/>
                      <w:color w:val="auto"/>
                      <w:sz w:val="24"/>
                    </w:rPr>
                    <w:t>(含)以上的得1分，满分3分。</w:t>
                  </w:r>
                  <w:r>
                    <w:rPr>
                      <w:rFonts w:hint="eastAsia" w:ascii="宋体" w:hAnsi="宋体" w:cs="宋体"/>
                      <w:bCs/>
                      <w:color w:val="auto"/>
                      <w:sz w:val="24"/>
                    </w:rPr>
                    <w:t>同一食堂不重复得分，</w:t>
                  </w:r>
                  <w:r>
                    <w:rPr>
                      <w:rFonts w:hint="eastAsia" w:ascii="宋体" w:hAnsi="宋体" w:cs="宋体"/>
                      <w:color w:val="auto"/>
                      <w:sz w:val="24"/>
                    </w:rPr>
                    <w:t>未提供不得分。</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注：须同时提供：1、中标通知书复印件；2、相关网站中标公告的直接打印件或下载打印的网页；3、经营管理合同复印件，若单项合同内未标明面积的，需有经营场所所在单位的面积证明，未按上述要求提供齐全的证明材料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blCellSpacing w:w="0" w:type="dxa"/>
                <w:jc w:val="center"/>
              </w:trPr>
              <w:tc>
                <w:tcPr>
                  <w:tcW w:w="915" w:type="dxa"/>
                  <w:vMerge w:val="continue"/>
                  <w:noWrap w:val="0"/>
                  <w:vAlign w:val="center"/>
                </w:tcPr>
                <w:p>
                  <w:pPr>
                    <w:spacing w:line="400" w:lineRule="exact"/>
                    <w:jc w:val="left"/>
                    <w:rPr>
                      <w:rFonts w:hint="eastAsia" w:ascii="宋体" w:hAnsi="宋体" w:cs="宋体"/>
                      <w:color w:val="auto"/>
                      <w:sz w:val="24"/>
                    </w:rPr>
                  </w:pPr>
                </w:p>
              </w:tc>
              <w:tc>
                <w:tcPr>
                  <w:tcW w:w="8078" w:type="dxa"/>
                  <w:gridSpan w:val="2"/>
                  <w:noWrap w:val="0"/>
                  <w:vAlign w:val="center"/>
                </w:tcPr>
                <w:p>
                  <w:pPr>
                    <w:spacing w:line="400" w:lineRule="exact"/>
                    <w:ind w:firstLine="480" w:firstLineChars="200"/>
                    <w:jc w:val="left"/>
                    <w:rPr>
                      <w:rFonts w:hint="eastAsia" w:ascii="宋体" w:hAnsi="宋体" w:cs="宋体"/>
                      <w:b/>
                      <w:bCs/>
                      <w:color w:val="auto"/>
                      <w:sz w:val="24"/>
                    </w:rPr>
                  </w:pPr>
                  <w:r>
                    <w:rPr>
                      <w:rFonts w:hint="eastAsia" w:ascii="宋体" w:hAnsi="宋体" w:cs="宋体"/>
                      <w:b/>
                      <w:bCs/>
                      <w:color w:val="auto"/>
                      <w:sz w:val="24"/>
                      <w:u w:val="single"/>
                    </w:rPr>
                    <w:t>重要说明：上述“履约能力”评标项目中同一个业绩证明材料只计一次得分，不重复得分；且该业绩不能与投标人资格要求部分的业绩证明材料重复，否则该业绩不得分。各投标人应标时须“点对点”进行应答，否则评标委员会将按照不利于投标人的方式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A级单位</w:t>
                  </w: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3</w:t>
                  </w:r>
                </w:p>
              </w:tc>
              <w:tc>
                <w:tcPr>
                  <w:tcW w:w="7455" w:type="dxa"/>
                  <w:noWrap w:val="0"/>
                  <w:vAlign w:val="center"/>
                </w:tcPr>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投标人投标截止时间止近三年以来经营的食堂（或餐厅）有获得过年度食品安全量化分级评定等级为A级的，每提供一个餐厅的有效证明材料得1分，满分3分。</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需提供：①加盖区/县级及以上市场监督管理局等相关行政部门公章的证明材料复印件；②加盖业主单位或其后勤管理部门章的“A级餐厅”证明函复印件及承包合同的复印件。原件备查，未同时提供以上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明厨</w:t>
                  </w:r>
                </w:p>
                <w:p>
                  <w:pPr>
                    <w:spacing w:line="400" w:lineRule="exact"/>
                    <w:jc w:val="center"/>
                    <w:rPr>
                      <w:rFonts w:hint="eastAsia" w:ascii="宋体" w:hAnsi="宋体" w:cs="宋体"/>
                      <w:color w:val="auto"/>
                      <w:sz w:val="24"/>
                    </w:rPr>
                  </w:pPr>
                  <w:r>
                    <w:rPr>
                      <w:rFonts w:hint="eastAsia" w:ascii="宋体" w:hAnsi="宋体" w:cs="宋体"/>
                      <w:color w:val="auto"/>
                      <w:sz w:val="24"/>
                    </w:rPr>
                    <w:t>亮灶</w:t>
                  </w: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3</w:t>
                  </w:r>
                </w:p>
              </w:tc>
              <w:tc>
                <w:tcPr>
                  <w:tcW w:w="7455" w:type="dxa"/>
                  <w:noWrap w:val="0"/>
                  <w:vAlign w:val="center"/>
                </w:tcPr>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投标人投标截止时间止近三年以来所经营管理的食堂在明厨亮灶工作方面获得有关政府行政部门授予的“明厨亮灶示范单位”或同类荣誉奖项的，每提供一份得1分，最高得3分。</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需提供：①须提供区/县级及以上市场监督管理部门公示文件截图或公示文件复印件；②加盖业主单位或其后勤管理部门章的证明函复印件及承包合同复印件；原件备查，未同时提供以上证明材料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vMerge w:val="restart"/>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荣誉与奖励</w:t>
                  </w: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2</w:t>
                  </w:r>
                </w:p>
              </w:tc>
              <w:tc>
                <w:tcPr>
                  <w:tcW w:w="7455" w:type="dxa"/>
                  <w:noWrap w:val="0"/>
                  <w:vAlign w:val="center"/>
                </w:tcPr>
                <w:p>
                  <w:pPr>
                    <w:spacing w:line="400" w:lineRule="exact"/>
                    <w:ind w:firstLine="480" w:firstLineChars="200"/>
                    <w:rPr>
                      <w:rFonts w:hint="eastAsia" w:ascii="宋体" w:hAnsi="宋体" w:cs="宋体"/>
                      <w:color w:val="auto"/>
                      <w:kern w:val="0"/>
                      <w:sz w:val="24"/>
                    </w:rPr>
                  </w:pPr>
                  <w:r>
                    <w:rPr>
                      <w:rFonts w:hint="eastAsia" w:ascii="宋体" w:hAnsi="宋体" w:cs="宋体"/>
                      <w:color w:val="auto"/>
                      <w:sz w:val="24"/>
                    </w:rPr>
                    <w:t>投标人近三年以来所经营管理的食堂（或餐厅）中在现场管理工作方面有一个食堂获得“4D食品安全现场管理示范企业”或“6T实务现场管理示范食堂”等同类荣誉、认证的，每提供一个得1分，满分2分，同一单位不重复计分。拥有者的名称应与投标人一致，若不一致须自行补充证明材料，以说明其相关性，否则不予计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vMerge w:val="continue"/>
                  <w:noWrap w:val="0"/>
                  <w:vAlign w:val="center"/>
                </w:tcPr>
                <w:p>
                  <w:pPr>
                    <w:spacing w:line="400" w:lineRule="exact"/>
                    <w:jc w:val="left"/>
                    <w:rPr>
                      <w:rFonts w:hint="eastAsia" w:ascii="宋体" w:hAnsi="宋体" w:cs="宋体"/>
                      <w:color w:val="auto"/>
                      <w:sz w:val="24"/>
                    </w:rPr>
                  </w:pP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2</w:t>
                  </w:r>
                </w:p>
              </w:tc>
              <w:tc>
                <w:tcPr>
                  <w:tcW w:w="7455" w:type="dxa"/>
                  <w:noWrap w:val="0"/>
                  <w:vAlign w:val="center"/>
                </w:tcPr>
                <w:p>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sz w:val="24"/>
                    </w:rPr>
                    <w:t>根据投标人投标截止时间止近三年以来</w:t>
                  </w:r>
                  <w:r>
                    <w:rPr>
                      <w:rFonts w:hint="eastAsia" w:ascii="宋体" w:hAnsi="宋体" w:cs="宋体"/>
                      <w:color w:val="auto"/>
                      <w:kern w:val="0"/>
                      <w:sz w:val="24"/>
                    </w:rPr>
                    <w:t>经营管理的餐饮服务项目，在食品安全工作方面获得食品安全示范单位</w:t>
                  </w:r>
                  <w:r>
                    <w:rPr>
                      <w:rFonts w:hint="eastAsia" w:ascii="宋体" w:hAnsi="宋体" w:cs="宋体"/>
                      <w:color w:val="auto"/>
                      <w:sz w:val="24"/>
                    </w:rPr>
                    <w:t>或同类荣誉奖项</w:t>
                  </w:r>
                  <w:r>
                    <w:rPr>
                      <w:rFonts w:hint="eastAsia" w:ascii="宋体" w:hAnsi="宋体" w:cs="宋体"/>
                      <w:color w:val="auto"/>
                      <w:kern w:val="0"/>
                      <w:sz w:val="24"/>
                    </w:rPr>
                    <w:t>（例如食品安全放心食堂）的，每提供一个得1分，满分2分。</w:t>
                  </w:r>
                </w:p>
                <w:p>
                  <w:pPr>
                    <w:spacing w:line="400" w:lineRule="exact"/>
                    <w:ind w:firstLine="480" w:firstLineChars="200"/>
                    <w:rPr>
                      <w:rFonts w:hint="eastAsia" w:ascii="宋体" w:hAnsi="宋体" w:cs="宋体"/>
                      <w:color w:val="auto"/>
                      <w:sz w:val="24"/>
                    </w:rPr>
                  </w:pPr>
                  <w:r>
                    <w:rPr>
                      <w:rFonts w:hint="eastAsia" w:ascii="宋体" w:hAnsi="宋体" w:cs="宋体"/>
                      <w:color w:val="auto"/>
                      <w:kern w:val="0"/>
                      <w:sz w:val="24"/>
                    </w:rPr>
                    <w:t>(须提供由相关行政部门颁发的证书复印件并加盖公章。</w:t>
                  </w:r>
                  <w:r>
                    <w:rPr>
                      <w:rFonts w:hint="eastAsia" w:ascii="宋体" w:hAnsi="宋体" w:cs="宋体"/>
                      <w:color w:val="auto"/>
                      <w:sz w:val="24"/>
                    </w:rPr>
                    <w:t>拥有者的名称应与投标人一致，若不一致须自行补充证明材料，以说明其相关性，否则不予计分。原件备查。</w:t>
                  </w:r>
                  <w:r>
                    <w:rPr>
                      <w:rFonts w:hint="eastAsia" w:ascii="宋体" w:hAnsi="宋体" w:cs="宋体"/>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5" w:type="dxa"/>
                  <w:vMerge w:val="continue"/>
                  <w:noWrap w:val="0"/>
                  <w:vAlign w:val="center"/>
                </w:tcPr>
                <w:p>
                  <w:pPr>
                    <w:spacing w:line="400" w:lineRule="exact"/>
                    <w:jc w:val="center"/>
                    <w:rPr>
                      <w:rFonts w:hint="eastAsia" w:ascii="宋体" w:hAnsi="宋体" w:cs="宋体"/>
                      <w:color w:val="auto"/>
                      <w:sz w:val="24"/>
                    </w:rPr>
                  </w:pPr>
                </w:p>
              </w:tc>
              <w:tc>
                <w:tcPr>
                  <w:tcW w:w="623"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1</w:t>
                  </w:r>
                </w:p>
              </w:tc>
              <w:tc>
                <w:tcPr>
                  <w:tcW w:w="7455" w:type="dxa"/>
                  <w:noWrap w:val="0"/>
                  <w:vAlign w:val="center"/>
                </w:tcPr>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根据投标人投标截止时间止近三年以来经营的食堂（或餐厅）项目，有获得过由市级及以上政府行政部门颁发的文明食堂方面的表彰等荣誉证书，提供一个得1分，满分1分。</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须同时提供：①相关公示文件复印件；②加盖行政管理部门公章的证明材料复印件；③加盖业主单位后勤管理部门章或公章的证明函复印件及承包经营合同复印件；原件备查，未同时提供以上证明材料的，该项不得分。</w:t>
                  </w:r>
                </w:p>
              </w:tc>
            </w:tr>
          </w:tbl>
          <w:p>
            <w:pPr>
              <w:keepNext w:val="0"/>
              <w:keepLines w:val="0"/>
              <w:pageBreakBefore w:val="0"/>
              <w:kinsoku/>
              <w:wordWrap/>
              <w:overflowPunct/>
              <w:topLinePunct w:val="0"/>
              <w:bidi w:val="0"/>
              <w:spacing w:line="400" w:lineRule="exact"/>
              <w:ind w:left="0" w:leftChars="0" w:firstLine="0" w:firstLineChars="0"/>
              <w:jc w:val="left"/>
              <w:textAlignment w:val="auto"/>
              <w:rPr>
                <w:rFonts w:hint="eastAsia" w:hAnsi="宋体" w:cs="仿宋_GB2312"/>
                <w:sz w:val="24"/>
                <w:highlight w:val="none"/>
                <w:lang w:val="zh-CN"/>
              </w:rPr>
            </w:pPr>
          </w:p>
        </w:tc>
      </w:tr>
    </w:tbl>
    <w:p>
      <w:pPr>
        <w:pStyle w:val="11"/>
        <w:keepNext w:val="0"/>
        <w:keepLines w:val="0"/>
        <w:widowControl/>
        <w:suppressLineNumbers w:val="0"/>
        <w:spacing w:before="75" w:beforeAutospacing="0" w:after="75" w:afterAutospacing="0" w:line="435" w:lineRule="atLeast"/>
        <w:ind w:left="0" w:right="0" w:firstLine="0"/>
        <w:rPr>
          <w:rFonts w:hint="default" w:ascii="宋体" w:hAnsi="宋体" w:eastAsia="宋体" w:cs="宋体"/>
          <w:spacing w:val="0"/>
          <w:sz w:val="24"/>
          <w:szCs w:val="24"/>
        </w:rPr>
      </w:pPr>
      <w:r>
        <w:rPr>
          <w:rFonts w:hint="default" w:ascii="宋体" w:hAnsi="宋体" w:eastAsia="宋体" w:cs="宋体"/>
          <w:spacing w:val="0"/>
          <w:sz w:val="24"/>
          <w:szCs w:val="24"/>
        </w:rPr>
        <w:t> </w:t>
      </w:r>
    </w:p>
    <w:p>
      <w:pPr>
        <w:rPr>
          <w:rFonts w:hint="default" w:ascii="宋体" w:hAnsi="宋体" w:eastAsia="宋体" w:cs="宋体"/>
          <w:spacing w:val="0"/>
          <w:sz w:val="24"/>
          <w:szCs w:val="24"/>
        </w:rPr>
      </w:pPr>
      <w:r>
        <w:rPr>
          <w:rFonts w:hint="default" w:ascii="宋体" w:hAnsi="宋体" w:eastAsia="宋体" w:cs="宋体"/>
          <w:spacing w:val="0"/>
          <w:sz w:val="24"/>
          <w:szCs w:val="24"/>
        </w:rPr>
        <w:br w:type="page"/>
      </w:r>
    </w:p>
    <w:p>
      <w:pPr>
        <w:pStyle w:val="11"/>
        <w:keepNext w:val="0"/>
        <w:keepLines w:val="0"/>
        <w:widowControl/>
        <w:suppressLineNumbers w:val="0"/>
        <w:spacing w:before="75" w:beforeAutospacing="0" w:after="75" w:afterAutospacing="0" w:line="435" w:lineRule="atLeast"/>
        <w:ind w:left="0" w:right="0" w:firstLine="480"/>
        <w:jc w:val="center"/>
        <w:rPr>
          <w:rStyle w:val="15"/>
          <w:rFonts w:hint="eastAsia" w:ascii="宋体" w:hAnsi="宋体" w:eastAsia="宋体" w:cs="宋体"/>
          <w:spacing w:val="0"/>
          <w:sz w:val="43"/>
          <w:szCs w:val="43"/>
          <w:lang w:val="en-US" w:eastAsia="zh-CN"/>
        </w:rPr>
      </w:pPr>
      <w:r>
        <w:rPr>
          <w:rStyle w:val="15"/>
          <w:rFonts w:hint="eastAsia" w:ascii="宋体" w:hAnsi="宋体" w:eastAsia="宋体" w:cs="宋体"/>
          <w:spacing w:val="0"/>
          <w:sz w:val="43"/>
          <w:szCs w:val="43"/>
          <w:lang w:eastAsia="zh-CN"/>
        </w:rPr>
        <w:t>  </w:t>
      </w:r>
      <w:r>
        <w:rPr>
          <w:rStyle w:val="15"/>
          <w:rFonts w:hint="default" w:ascii="宋体" w:hAnsi="宋体" w:eastAsia="宋体" w:cs="宋体"/>
          <w:spacing w:val="0"/>
          <w:sz w:val="43"/>
          <w:szCs w:val="43"/>
          <w:lang w:val="en-US" w:eastAsia="zh-CN"/>
        </w:rPr>
        <w:t>第三章  采购内容及要求</w:t>
      </w:r>
    </w:p>
    <w:p>
      <w:pPr>
        <w:pStyle w:val="11"/>
        <w:spacing w:before="0" w:beforeAutospacing="0" w:after="0" w:afterAutospacing="0" w:line="440" w:lineRule="exact"/>
        <w:ind w:firstLine="480" w:firstLineChars="200"/>
        <w:rPr>
          <w:rFonts w:hint="eastAsia" w:cs="宋体"/>
          <w:b/>
          <w:bCs/>
          <w:color w:val="auto"/>
        </w:rPr>
      </w:pPr>
      <w:r>
        <w:rPr>
          <w:rFonts w:hint="eastAsia" w:cs="宋体"/>
          <w:b/>
          <w:bCs/>
          <w:color w:val="auto"/>
        </w:rPr>
        <w:t>一、项目概况</w:t>
      </w:r>
    </w:p>
    <w:p>
      <w:pPr>
        <w:pStyle w:val="11"/>
        <w:spacing w:before="0" w:beforeAutospacing="0" w:after="0" w:afterAutospacing="0" w:line="440" w:lineRule="exact"/>
        <w:ind w:firstLine="480" w:firstLineChars="200"/>
        <w:rPr>
          <w:rFonts w:hint="eastAsia" w:ascii="宋体" w:hAnsi="宋体" w:cs="宋体"/>
          <w:szCs w:val="21"/>
          <w:lang w:eastAsia="zh-CN"/>
        </w:rPr>
      </w:pPr>
      <w:r>
        <w:rPr>
          <w:rFonts w:hint="eastAsia" w:cs="宋体"/>
          <w:color w:val="auto"/>
        </w:rPr>
        <w:t>本次招标项目一期学生食堂</w:t>
      </w:r>
      <w:r>
        <w:rPr>
          <w:rFonts w:hint="eastAsia" w:cs="宋体"/>
          <w:color w:val="auto"/>
          <w:lang w:eastAsia="zh-CN"/>
        </w:rPr>
        <w:t>一</w:t>
      </w:r>
      <w:r>
        <w:rPr>
          <w:rFonts w:hint="eastAsia" w:cs="宋体"/>
          <w:color w:val="auto"/>
        </w:rPr>
        <w:t>楼餐厅，</w:t>
      </w:r>
      <w:r>
        <w:rPr>
          <w:rFonts w:hint="eastAsia" w:cs="宋体"/>
          <w:color w:val="auto"/>
          <w:lang w:eastAsia="zh-CN"/>
        </w:rPr>
        <w:t>包括</w:t>
      </w:r>
      <w:r>
        <w:rPr>
          <w:rFonts w:ascii="宋体" w:hAnsi="宋体" w:cs="宋体"/>
          <w:szCs w:val="21"/>
        </w:rPr>
        <w:t>1350</w:t>
      </w:r>
      <w:r>
        <w:rPr>
          <w:rFonts w:hint="eastAsia" w:ascii="宋体" w:hAnsi="宋体" w:cs="宋体"/>
          <w:szCs w:val="21"/>
        </w:rPr>
        <w:t>m</w:t>
      </w:r>
      <w:r>
        <w:rPr>
          <w:rFonts w:hint="eastAsia" w:ascii="宋体" w:hAnsi="宋体" w:cs="宋体"/>
          <w:szCs w:val="21"/>
          <w:vertAlign w:val="superscript"/>
        </w:rPr>
        <w:t>2</w:t>
      </w:r>
      <w:r>
        <w:rPr>
          <w:rFonts w:hint="eastAsia" w:ascii="宋体" w:hAnsi="宋体" w:cs="宋体"/>
          <w:szCs w:val="21"/>
        </w:rPr>
        <w:t>的场地设置为学生餐厅</w:t>
      </w:r>
      <w:r>
        <w:rPr>
          <w:rFonts w:hint="eastAsia" w:cs="宋体"/>
          <w:szCs w:val="21"/>
          <w:lang w:eastAsia="zh-CN"/>
        </w:rPr>
        <w:t>，餐厅</w:t>
      </w:r>
      <w:r>
        <w:rPr>
          <w:rFonts w:hint="eastAsia" w:ascii="宋体" w:hAnsi="宋体" w:cs="宋体"/>
          <w:szCs w:val="21"/>
        </w:rPr>
        <w:t>外侧（约</w:t>
      </w:r>
      <w:r>
        <w:rPr>
          <w:rFonts w:ascii="宋体" w:hAnsi="宋体" w:cs="宋体"/>
          <w:szCs w:val="21"/>
        </w:rPr>
        <w:t>120</w:t>
      </w:r>
      <w:r>
        <w:rPr>
          <w:rFonts w:hint="eastAsia" w:ascii="宋体" w:hAnsi="宋体" w:cs="宋体"/>
          <w:szCs w:val="21"/>
        </w:rPr>
        <w:t>m</w:t>
      </w:r>
      <w:r>
        <w:rPr>
          <w:rFonts w:hint="eastAsia" w:ascii="宋体" w:hAnsi="宋体" w:cs="宋体"/>
          <w:szCs w:val="21"/>
          <w:vertAlign w:val="superscript"/>
        </w:rPr>
        <w:t>2</w:t>
      </w:r>
      <w:r>
        <w:rPr>
          <w:rFonts w:hint="eastAsia" w:ascii="宋体" w:hAnsi="宋体" w:cs="宋体"/>
          <w:szCs w:val="21"/>
        </w:rPr>
        <w:t>）的场地设置为民族餐厅</w:t>
      </w:r>
      <w:r>
        <w:rPr>
          <w:rFonts w:hint="eastAsia" w:cs="宋体"/>
          <w:szCs w:val="21"/>
          <w:lang w:eastAsia="zh-CN"/>
        </w:rPr>
        <w:t>，</w:t>
      </w:r>
      <w:r>
        <w:rPr>
          <w:rFonts w:hint="eastAsia" w:ascii="宋体" w:hAnsi="宋体" w:cs="宋体"/>
          <w:szCs w:val="21"/>
        </w:rPr>
        <w:t>南苑教工餐厅（约300m</w:t>
      </w:r>
      <w:r>
        <w:rPr>
          <w:rFonts w:hint="eastAsia" w:ascii="宋体" w:hAnsi="宋体" w:cs="宋体"/>
          <w:szCs w:val="21"/>
          <w:vertAlign w:val="superscript"/>
        </w:rPr>
        <w:t>2</w:t>
      </w:r>
      <w:r>
        <w:rPr>
          <w:rFonts w:hint="eastAsia" w:ascii="宋体" w:hAnsi="宋体" w:cs="宋体"/>
          <w:szCs w:val="21"/>
        </w:rPr>
        <w:t>）</w:t>
      </w:r>
      <w:r>
        <w:rPr>
          <w:rFonts w:hint="eastAsia" w:ascii="宋体" w:hAnsi="宋体" w:cs="宋体"/>
          <w:szCs w:val="21"/>
          <w:lang w:eastAsia="zh-CN"/>
        </w:rPr>
        <w:t>。</w:t>
      </w:r>
    </w:p>
    <w:p>
      <w:pPr>
        <w:pStyle w:val="11"/>
        <w:spacing w:before="0" w:beforeAutospacing="0" w:after="0" w:afterAutospacing="0" w:line="440" w:lineRule="exact"/>
        <w:ind w:firstLine="480" w:firstLineChars="200"/>
        <w:rPr>
          <w:rFonts w:hint="eastAsia" w:cs="宋体"/>
          <w:b/>
          <w:color w:val="auto"/>
        </w:rPr>
      </w:pPr>
      <w:r>
        <w:rPr>
          <w:rFonts w:hint="eastAsia" w:cs="宋体"/>
          <w:b/>
          <w:color w:val="auto"/>
        </w:rPr>
        <w:t>二、服务合同年限</w:t>
      </w:r>
    </w:p>
    <w:p>
      <w:pPr>
        <w:spacing w:line="440" w:lineRule="exact"/>
        <w:ind w:firstLine="480" w:firstLineChars="200"/>
        <w:rPr>
          <w:rFonts w:hint="eastAsia" w:ascii="宋体" w:hAnsi="宋体" w:cs="宋体"/>
          <w:color w:val="auto"/>
          <w:sz w:val="24"/>
          <w:shd w:val="clear" w:color="auto" w:fill="FFFFFF"/>
        </w:rPr>
      </w:pPr>
      <w:r>
        <w:rPr>
          <w:rFonts w:hint="eastAsia" w:ascii="宋体" w:hAnsi="宋体" w:cs="宋体"/>
          <w:color w:val="auto"/>
          <w:kern w:val="0"/>
          <w:sz w:val="24"/>
          <w:lang w:val="en-US" w:eastAsia="zh-CN"/>
        </w:rPr>
        <w:t>2023年8月1日</w:t>
      </w:r>
      <w:r>
        <w:rPr>
          <w:rFonts w:hint="eastAsia" w:ascii="宋体" w:hAnsi="宋体" w:cs="宋体"/>
          <w:color w:val="auto"/>
          <w:kern w:val="0"/>
          <w:sz w:val="24"/>
        </w:rPr>
        <w:t>至202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6</w:t>
      </w:r>
      <w:r>
        <w:rPr>
          <w:rFonts w:hint="eastAsia" w:ascii="宋体" w:hAnsi="宋体" w:cs="宋体"/>
          <w:color w:val="auto"/>
          <w:kern w:val="0"/>
          <w:sz w:val="24"/>
        </w:rPr>
        <w:t>月30日。</w:t>
      </w:r>
    </w:p>
    <w:p>
      <w:pPr>
        <w:pStyle w:val="22"/>
        <w:spacing w:line="440" w:lineRule="exact"/>
        <w:ind w:firstLine="480" w:firstLineChars="200"/>
        <w:rPr>
          <w:rFonts w:hint="eastAsia" w:ascii="宋体" w:hAnsi="宋体" w:cs="宋体"/>
          <w:b/>
          <w:color w:val="auto"/>
          <w:sz w:val="24"/>
        </w:rPr>
      </w:pPr>
      <w:r>
        <w:rPr>
          <w:rFonts w:hint="eastAsia" w:ascii="宋体" w:hAnsi="宋体" w:cs="宋体"/>
          <w:b/>
          <w:color w:val="auto"/>
          <w:sz w:val="24"/>
        </w:rPr>
        <w:t>三、场地租金、履约保证金</w:t>
      </w:r>
    </w:p>
    <w:p>
      <w:pPr>
        <w:pStyle w:val="22"/>
        <w:keepNext w:val="0"/>
        <w:keepLines w:val="0"/>
        <w:pageBreakBefore w:val="0"/>
        <w:widowControl w:val="0"/>
        <w:kinsoku/>
        <w:wordWrap/>
        <w:overflowPunct w:val="0"/>
        <w:topLinePunct w:val="0"/>
        <w:autoSpaceDE w:val="0"/>
        <w:autoSpaceDN w:val="0"/>
        <w:bidi w:val="0"/>
        <w:adjustRightInd w:val="0"/>
        <w:snapToGrid/>
        <w:spacing w:line="520" w:lineRule="exact"/>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1.</w:t>
      </w:r>
      <w:r>
        <w:rPr>
          <w:rFonts w:hint="eastAsia" w:ascii="宋体" w:hAnsi="宋体" w:cs="宋体"/>
          <w:color w:val="auto"/>
          <w:sz w:val="24"/>
          <w:lang w:eastAsia="zh-CN"/>
        </w:rPr>
        <w:t>整个承包期期间</w:t>
      </w:r>
      <w:r>
        <w:rPr>
          <w:rFonts w:hint="eastAsia" w:ascii="宋体" w:hAnsi="宋体" w:cs="宋体"/>
          <w:color w:val="auto"/>
          <w:sz w:val="24"/>
        </w:rPr>
        <w:t>收取场地承包费1</w:t>
      </w:r>
      <w:r>
        <w:rPr>
          <w:rFonts w:hint="eastAsia" w:ascii="宋体" w:hAnsi="宋体" w:cs="宋体"/>
          <w:color w:val="auto"/>
          <w:sz w:val="24"/>
          <w:lang w:val="en-US" w:eastAsia="zh-CN"/>
        </w:rPr>
        <w:t>6</w:t>
      </w:r>
      <w:r>
        <w:rPr>
          <w:rFonts w:hint="eastAsia" w:ascii="宋体" w:hAnsi="宋体" w:cs="宋体"/>
          <w:color w:val="auto"/>
          <w:sz w:val="24"/>
        </w:rPr>
        <w:t>.8万元，于</w:t>
      </w:r>
      <w:r>
        <w:rPr>
          <w:rFonts w:hint="eastAsia" w:ascii="宋体" w:hAnsi="宋体" w:cs="宋体"/>
          <w:color w:val="auto"/>
          <w:sz w:val="24"/>
          <w:lang w:val="en-US" w:eastAsia="zh-CN"/>
        </w:rPr>
        <w:t>合同签订之日起七个工作日内缴纳完毕。</w:t>
      </w:r>
    </w:p>
    <w:p>
      <w:pPr>
        <w:pStyle w:val="22"/>
        <w:keepNext w:val="0"/>
        <w:keepLines w:val="0"/>
        <w:pageBreakBefore w:val="0"/>
        <w:widowControl w:val="0"/>
        <w:kinsoku/>
        <w:wordWrap/>
        <w:overflowPunct w:val="0"/>
        <w:topLinePunct w:val="0"/>
        <w:autoSpaceDE w:val="0"/>
        <w:autoSpaceDN w:val="0"/>
        <w:bidi w:val="0"/>
        <w:adjustRightInd w:val="0"/>
        <w:snapToGrid/>
        <w:spacing w:line="520" w:lineRule="exact"/>
        <w:ind w:firstLine="480" w:firstLineChars="200"/>
        <w:textAlignment w:val="baseline"/>
        <w:rPr>
          <w:rFonts w:hint="eastAsia" w:ascii="宋体" w:hAnsi="宋体" w:cs="宋体" w:eastAsiaTheme="minorEastAsia"/>
          <w:color w:val="FF0000"/>
          <w:sz w:val="24"/>
          <w:u w:val="single"/>
          <w:lang w:eastAsia="zh-CN"/>
        </w:rPr>
      </w:pPr>
      <w:r>
        <w:rPr>
          <w:rFonts w:hint="eastAsia" w:ascii="宋体" w:hAnsi="宋体" w:cs="宋体"/>
          <w:color w:val="auto"/>
          <w:sz w:val="24"/>
          <w:lang w:val="en-US" w:eastAsia="zh-CN"/>
        </w:rPr>
        <w:t>2.</w:t>
      </w:r>
      <w:r>
        <w:rPr>
          <w:rFonts w:hint="eastAsia" w:ascii="宋体" w:hAnsi="宋体" w:cs="宋体"/>
          <w:color w:val="auto"/>
          <w:sz w:val="24"/>
        </w:rPr>
        <w:t>中标方须</w:t>
      </w:r>
      <w:r>
        <w:rPr>
          <w:rFonts w:hint="eastAsia" w:ascii="宋体" w:hAnsi="宋体" w:cs="宋体"/>
          <w:color w:val="auto"/>
          <w:sz w:val="24"/>
          <w:lang w:eastAsia="zh-CN"/>
        </w:rPr>
        <w:t>于确认中标之日起五个工作日内，通过银行转账或电汇的方式向采购方</w:t>
      </w:r>
      <w:r>
        <w:rPr>
          <w:rFonts w:hint="eastAsia" w:ascii="宋体" w:hAnsi="宋体" w:cs="宋体"/>
          <w:color w:val="auto"/>
          <w:sz w:val="24"/>
        </w:rPr>
        <w:t>缴纳履约保证金人民币</w:t>
      </w:r>
      <w:r>
        <w:rPr>
          <w:rFonts w:hint="eastAsia" w:ascii="宋体" w:hAnsi="宋体" w:cs="宋体"/>
          <w:color w:val="auto"/>
          <w:sz w:val="24"/>
          <w:lang w:eastAsia="zh-CN"/>
        </w:rPr>
        <w:t>贰</w:t>
      </w:r>
      <w:r>
        <w:rPr>
          <w:rFonts w:hint="eastAsia" w:ascii="宋体" w:hAnsi="宋体" w:cs="宋体"/>
          <w:color w:val="auto"/>
          <w:sz w:val="24"/>
        </w:rPr>
        <w:t>万元整（</w:t>
      </w:r>
      <w:r>
        <w:rPr>
          <w:rFonts w:ascii="Calibri" w:hAnsi="Calibri"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0000.00），该保证金于合同期满后且无未了事宜的十五个工作日内无息退还</w:t>
      </w:r>
      <w:r>
        <w:rPr>
          <w:rFonts w:hint="eastAsia" w:ascii="宋体" w:hAnsi="宋体" w:cs="宋体"/>
          <w:color w:val="auto"/>
          <w:sz w:val="24"/>
          <w:lang w:eastAsia="zh-CN"/>
        </w:rPr>
        <w:t>。</w:t>
      </w:r>
    </w:p>
    <w:p>
      <w:pPr>
        <w:pStyle w:val="11"/>
        <w:spacing w:before="0" w:beforeAutospacing="0" w:after="0" w:afterAutospacing="0" w:line="440" w:lineRule="exact"/>
        <w:ind w:firstLine="480" w:firstLineChars="200"/>
        <w:rPr>
          <w:rFonts w:hint="eastAsia" w:cs="宋体"/>
          <w:b/>
          <w:bCs/>
          <w:color w:val="auto"/>
        </w:rPr>
      </w:pPr>
      <w:r>
        <w:rPr>
          <w:rFonts w:hint="eastAsia" w:cs="宋体"/>
          <w:b/>
          <w:bCs/>
          <w:color w:val="auto"/>
        </w:rPr>
        <w:t>四、技术、服务等要求</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1.餐厅布局、装饰改造等要求</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rPr>
        <w:t>★</w:t>
      </w:r>
      <w:r>
        <w:rPr>
          <w:rFonts w:hint="eastAsia" w:ascii="宋体" w:hAnsi="宋体" w:cs="宋体"/>
          <w:color w:val="auto"/>
          <w:kern w:val="0"/>
          <w:sz w:val="24"/>
          <w:lang w:eastAsia="zh-CN"/>
        </w:rPr>
        <w:t>1.1场地内</w:t>
      </w:r>
      <w:r>
        <w:rPr>
          <w:rFonts w:hint="eastAsia" w:cs="宋体"/>
          <w:color w:val="auto"/>
          <w:shd w:val="clear" w:color="auto" w:fill="FFFFFF"/>
          <w:lang w:eastAsia="zh-CN"/>
        </w:rPr>
        <w:t>部环境应按符合餐饮业的标准，投</w:t>
      </w:r>
      <w:r>
        <w:rPr>
          <w:rFonts w:hint="eastAsia" w:cs="宋体"/>
          <w:color w:val="auto"/>
          <w:shd w:val="clear" w:color="auto" w:fill="FFFFFF"/>
        </w:rPr>
        <w:t>标方</w:t>
      </w:r>
      <w:r>
        <w:rPr>
          <w:rFonts w:hint="eastAsia" w:cs="宋体"/>
          <w:color w:val="auto"/>
          <w:shd w:val="clear" w:color="auto" w:fill="FFFFFF"/>
          <w:lang w:eastAsia="zh-CN"/>
        </w:rPr>
        <w:t>可根据自身经营定位对</w:t>
      </w:r>
      <w:r>
        <w:rPr>
          <w:rFonts w:hint="eastAsia" w:cs="宋体"/>
          <w:color w:val="auto"/>
          <w:shd w:val="clear" w:color="auto" w:fill="FFFFFF"/>
        </w:rPr>
        <w:t>餐厅</w:t>
      </w:r>
      <w:r>
        <w:rPr>
          <w:rFonts w:hint="eastAsia" w:cs="宋体"/>
          <w:color w:val="auto"/>
          <w:shd w:val="clear" w:color="auto" w:fill="FFFFFF"/>
          <w:lang w:eastAsia="zh-CN"/>
        </w:rPr>
        <w:t>进行必要</w:t>
      </w:r>
      <w:r>
        <w:rPr>
          <w:rFonts w:hint="eastAsia" w:cs="宋体"/>
          <w:color w:val="auto"/>
          <w:shd w:val="clear" w:color="auto" w:fill="FFFFFF"/>
        </w:rPr>
        <w:t>改造</w:t>
      </w:r>
      <w:r>
        <w:rPr>
          <w:rFonts w:hint="eastAsia" w:cs="宋体"/>
          <w:color w:val="auto"/>
          <w:shd w:val="clear" w:color="auto" w:fill="FFFFFF"/>
          <w:lang w:eastAsia="zh-CN"/>
        </w:rPr>
        <w:t>和</w:t>
      </w:r>
      <w:r>
        <w:rPr>
          <w:rFonts w:hint="eastAsia" w:cs="宋体"/>
          <w:color w:val="auto"/>
          <w:shd w:val="clear" w:color="auto" w:fill="FFFFFF"/>
        </w:rPr>
        <w:t>添置必要设施设备</w:t>
      </w:r>
      <w:r>
        <w:rPr>
          <w:rFonts w:hint="eastAsia" w:cs="宋体"/>
          <w:color w:val="auto"/>
          <w:shd w:val="clear" w:color="auto" w:fill="FFFFFF"/>
          <w:lang w:eastAsia="zh-CN"/>
        </w:rPr>
        <w:t>，</w:t>
      </w:r>
      <w:r>
        <w:rPr>
          <w:rFonts w:hint="eastAsia" w:cs="宋体"/>
          <w:color w:val="auto"/>
          <w:shd w:val="clear" w:color="auto" w:fill="FFFFFF"/>
        </w:rPr>
        <w:t>以改善和提升</w:t>
      </w:r>
      <w:r>
        <w:rPr>
          <w:rFonts w:hint="eastAsia" w:cs="宋体"/>
          <w:color w:val="auto"/>
          <w:shd w:val="clear" w:color="auto" w:fill="FFFFFF"/>
          <w:lang w:eastAsia="zh-CN"/>
        </w:rPr>
        <w:t>学</w:t>
      </w:r>
      <w:r>
        <w:rPr>
          <w:rFonts w:hint="eastAsia" w:cs="宋体"/>
          <w:color w:val="auto"/>
          <w:shd w:val="clear" w:color="auto" w:fill="FFFFFF"/>
        </w:rPr>
        <w:t>生的用餐环境</w:t>
      </w:r>
      <w:r>
        <w:rPr>
          <w:rFonts w:hint="eastAsia" w:cs="宋体"/>
          <w:color w:val="auto"/>
          <w:shd w:val="clear" w:color="auto" w:fill="FFFFFF"/>
          <w:lang w:eastAsia="zh-CN"/>
        </w:rPr>
        <w:t>，其</w:t>
      </w:r>
      <w:r>
        <w:rPr>
          <w:rFonts w:hint="eastAsia" w:cs="宋体"/>
          <w:color w:val="auto"/>
          <w:shd w:val="clear" w:color="auto" w:fill="FFFFFF"/>
        </w:rPr>
        <w:t>费用</w:t>
      </w:r>
      <w:r>
        <w:rPr>
          <w:rFonts w:hint="eastAsia" w:cs="宋体"/>
          <w:color w:val="auto"/>
          <w:shd w:val="clear" w:color="auto" w:fill="FFFFFF"/>
          <w:lang w:eastAsia="zh-CN"/>
        </w:rPr>
        <w:t>由中标方承担，但总费用不超过</w:t>
      </w:r>
      <w:r>
        <w:rPr>
          <w:rFonts w:hint="eastAsia" w:cs="宋体"/>
          <w:color w:val="auto"/>
          <w:shd w:val="clear" w:color="auto" w:fill="FFFFFF"/>
          <w:lang w:val="en-US" w:eastAsia="zh-CN"/>
        </w:rPr>
        <w:t>30万元</w:t>
      </w:r>
      <w:r>
        <w:rPr>
          <w:rFonts w:hint="eastAsia" w:cs="宋体"/>
          <w:color w:val="auto"/>
          <w:shd w:val="clear" w:color="auto" w:fill="FFFFFF"/>
        </w:rPr>
        <w:t>。合同到期后，</w:t>
      </w:r>
      <w:r>
        <w:rPr>
          <w:rFonts w:hint="eastAsia" w:cs="宋体"/>
          <w:color w:val="auto"/>
          <w:shd w:val="clear" w:color="auto" w:fill="FFFFFF"/>
          <w:lang w:eastAsia="zh-CN"/>
        </w:rPr>
        <w:t>中标方投入形成的资产中，</w:t>
      </w:r>
      <w:r>
        <w:rPr>
          <w:rFonts w:hint="eastAsia" w:cs="宋体"/>
          <w:color w:val="auto"/>
          <w:shd w:val="clear" w:color="auto" w:fill="FFFFFF"/>
        </w:rPr>
        <w:t>属于固定设施类（含烟气管道、电缆等）的归招标方无偿所有，可移动的设备（如空调、餐具、餐桌椅、炉灶）归中标方所有，并须在解除合同后的15个日历天内自行搬离，否则招标方有权处置，且不承担任何责任）。装修及投入设备的材料必须</w:t>
      </w:r>
      <w:r>
        <w:rPr>
          <w:rFonts w:hint="eastAsia" w:cs="宋体"/>
          <w:color w:val="auto"/>
          <w:shd w:val="clear" w:color="auto" w:fill="FFFFFF"/>
          <w:lang w:eastAsia="zh-CN"/>
        </w:rPr>
        <w:t>符合消防和环保要求。</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1.2 各操作功能间、加工区及仓库等独立布局，且确保仓库通风透气、防火、防鼠。</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lang w:eastAsia="zh-CN"/>
        </w:rPr>
      </w:pPr>
      <w:r>
        <w:rPr>
          <w:rFonts w:hint="eastAsia" w:cs="宋体"/>
          <w:color w:val="auto"/>
          <w:shd w:val="clear" w:color="auto" w:fill="FFFFFF"/>
        </w:rPr>
        <w:t>1.3 在允许的电负荷范围内，进行区域内的水电改造，设置独立的水电表</w:t>
      </w:r>
      <w:r>
        <w:rPr>
          <w:rFonts w:hint="eastAsia" w:cs="宋体"/>
          <w:color w:val="auto"/>
          <w:shd w:val="clear" w:color="auto" w:fill="FFFFFF"/>
          <w:lang w:eastAsia="zh-CN"/>
        </w:rPr>
        <w:t>。</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lang w:val="en-US" w:eastAsia="zh-CN"/>
        </w:rPr>
        <w:t>1.4</w:t>
      </w:r>
      <w:r>
        <w:rPr>
          <w:rFonts w:hint="eastAsia" w:cs="宋体"/>
          <w:color w:val="auto"/>
          <w:shd w:val="clear" w:color="auto" w:fill="FFFFFF"/>
          <w:lang w:eastAsia="zh-CN"/>
        </w:rPr>
        <w:t>不得使用液化气、燃油</w:t>
      </w:r>
      <w:r>
        <w:rPr>
          <w:rFonts w:hint="eastAsia" w:cs="宋体"/>
          <w:color w:val="auto"/>
          <w:shd w:val="clear" w:color="auto" w:fill="FFFFFF"/>
        </w:rPr>
        <w:t>。</w:t>
      </w:r>
    </w:p>
    <w:p>
      <w:pPr>
        <w:pStyle w:val="11"/>
        <w:shd w:val="clear" w:color="auto" w:fill="FFFFFF"/>
        <w:spacing w:before="0" w:beforeAutospacing="0" w:after="0" w:afterAutospacing="0" w:line="440" w:lineRule="exact"/>
        <w:ind w:firstLine="480" w:firstLineChars="200"/>
        <w:rPr>
          <w:rFonts w:hint="default" w:eastAsia="宋体" w:cs="宋体"/>
          <w:color w:val="0000FF"/>
          <w:shd w:val="clear" w:color="auto" w:fill="FFFFFF"/>
          <w:lang w:val="en-US" w:eastAsia="zh-CN"/>
        </w:rPr>
      </w:pPr>
      <w:r>
        <w:rPr>
          <w:rFonts w:hint="eastAsia" w:cs="宋体"/>
          <w:color w:val="auto"/>
          <w:shd w:val="clear" w:color="auto" w:fill="FFFFFF"/>
          <w:lang w:val="en-US" w:eastAsia="zh-CN"/>
        </w:rPr>
        <w:t>1.5</w:t>
      </w:r>
      <w:r>
        <w:rPr>
          <w:rFonts w:hint="eastAsia" w:cs="宋体"/>
          <w:color w:val="auto"/>
          <w:shd w:val="clear" w:color="auto" w:fill="FFFFFF"/>
        </w:rPr>
        <w:t>餐厅设施设备、桌椅等的日常维修维护，化油池维护（每季度清通一次，清至窨井内无油污，与其它方共用的则由相关商户协商落实）、食堂楼栋周边水沟及绿地清理、消杀、垃圾处置及水电费等一切费用由中标方自理，招标方不再另做投入。南苑教工餐厅</w:t>
      </w:r>
      <w:r>
        <w:rPr>
          <w:rFonts w:hint="eastAsia" w:cs="宋体"/>
          <w:color w:val="auto"/>
          <w:shd w:val="clear" w:color="auto" w:fill="FFFFFF"/>
          <w:lang w:eastAsia="zh-CN"/>
        </w:rPr>
        <w:t>内招标方现配置的设备、桌椅等免费供承包</w:t>
      </w:r>
      <w:r>
        <w:rPr>
          <w:rFonts w:hint="eastAsia" w:ascii="宋体" w:hAnsi="宋体" w:cs="宋体"/>
          <w:i w:val="0"/>
          <w:iCs w:val="0"/>
          <w:color w:val="auto"/>
          <w:kern w:val="0"/>
          <w:sz w:val="24"/>
          <w:lang w:eastAsia="zh-CN"/>
        </w:rPr>
        <w:t>方使用。</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2. 餐厅服务时间</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2.1经营时间</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2.1.1正常开餐期间：根据学校作息时间要求安排具体的开餐时间。</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2.1.2寒暑假、节假日等特殊开餐时间：根据学校安排做好值班工作。</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2.1.3临时任务：中标方应根据学校临时安排任务情况及时完成供餐工作。</w:t>
      </w:r>
    </w:p>
    <w:p>
      <w:pPr>
        <w:pStyle w:val="11"/>
        <w:shd w:val="clear" w:color="auto" w:fill="FFFFFF"/>
        <w:spacing w:before="0" w:beforeAutospacing="0" w:after="0" w:afterAutospacing="0" w:line="440" w:lineRule="exact"/>
        <w:ind w:firstLine="480" w:firstLineChars="200"/>
        <w:rPr>
          <w:rFonts w:hint="eastAsia" w:ascii="宋体" w:hAnsi="宋体" w:cs="宋体"/>
          <w:color w:val="auto"/>
          <w:kern w:val="0"/>
          <w:sz w:val="24"/>
          <w:lang w:val="en-US" w:eastAsia="zh-CN"/>
        </w:rPr>
      </w:pPr>
      <w:r>
        <w:rPr>
          <w:rFonts w:hint="eastAsia" w:cs="宋体"/>
          <w:color w:val="auto"/>
          <w:shd w:val="clear" w:color="auto" w:fill="FFFFFF"/>
          <w:lang w:val="en-US" w:eastAsia="zh-CN"/>
        </w:rPr>
        <w:t>2.1.4</w:t>
      </w:r>
      <w:r>
        <w:rPr>
          <w:rFonts w:hint="eastAsia" w:ascii="宋体" w:hAnsi="宋体" w:cs="宋体"/>
          <w:szCs w:val="21"/>
        </w:rPr>
        <w:t>南苑教工</w:t>
      </w:r>
      <w:r>
        <w:rPr>
          <w:rFonts w:hint="eastAsia" w:ascii="宋体" w:hAnsi="宋体" w:cs="宋体"/>
          <w:color w:val="auto"/>
          <w:kern w:val="0"/>
          <w:sz w:val="24"/>
        </w:rPr>
        <w:t>餐厅</w:t>
      </w:r>
      <w:r>
        <w:rPr>
          <w:rFonts w:hint="eastAsia" w:ascii="宋体" w:hAnsi="宋体" w:cs="宋体"/>
          <w:color w:val="auto"/>
          <w:kern w:val="0"/>
          <w:sz w:val="24"/>
          <w:lang w:eastAsia="zh-CN"/>
        </w:rPr>
        <w:t>：承包期期间，在正常开学的时段里仅供应午、晚餐但不提供早餐供应，但在</w:t>
      </w:r>
      <w:r>
        <w:rPr>
          <w:rFonts w:hint="eastAsia" w:ascii="宋体" w:hAnsi="宋体" w:cs="宋体"/>
          <w:color w:val="auto"/>
          <w:kern w:val="0"/>
          <w:sz w:val="24"/>
        </w:rPr>
        <w:t>寒暑假</w:t>
      </w:r>
      <w:r>
        <w:rPr>
          <w:rFonts w:hint="eastAsia" w:ascii="宋体" w:hAnsi="宋体" w:cs="宋体"/>
          <w:color w:val="auto"/>
          <w:kern w:val="0"/>
          <w:sz w:val="24"/>
          <w:lang w:eastAsia="zh-CN"/>
        </w:rPr>
        <w:t>期间得根据招标方的要求提供早餐供应。</w:t>
      </w:r>
    </w:p>
    <w:p>
      <w:pPr>
        <w:pStyle w:val="11"/>
        <w:shd w:val="clear" w:color="auto" w:fill="FFFFFF"/>
        <w:spacing w:before="0" w:beforeAutospacing="0" w:after="0" w:afterAutospacing="0"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3.日常业务管理要求</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ascii="宋体" w:hAnsi="宋体" w:cs="宋体"/>
          <w:color w:val="auto"/>
          <w:kern w:val="0"/>
          <w:sz w:val="24"/>
        </w:rPr>
        <w:t>★3.1经营范围：</w:t>
      </w:r>
      <w:r>
        <w:rPr>
          <w:rFonts w:hint="eastAsia" w:ascii="宋体" w:hAnsi="宋体" w:cs="宋体"/>
          <w:color w:val="auto"/>
          <w:kern w:val="0"/>
          <w:sz w:val="24"/>
          <w:lang w:eastAsia="zh-CN"/>
        </w:rPr>
        <w:t>经营</w:t>
      </w:r>
      <w:r>
        <w:rPr>
          <w:rFonts w:hint="eastAsia" w:ascii="宋体" w:hAnsi="宋体" w:cs="宋体"/>
          <w:color w:val="auto"/>
          <w:kern w:val="0"/>
          <w:sz w:val="24"/>
        </w:rPr>
        <w:t>大众快餐（不得采用自助模式）、特色风味小吃（设置</w:t>
      </w:r>
      <w:r>
        <w:rPr>
          <w:rFonts w:hint="eastAsia" w:ascii="宋体" w:hAnsi="宋体" w:cs="宋体"/>
          <w:color w:val="auto"/>
          <w:kern w:val="0"/>
          <w:sz w:val="24"/>
          <w:lang w:val="en-US" w:eastAsia="zh-CN"/>
        </w:rPr>
        <w:t>2</w:t>
      </w:r>
      <w:r>
        <w:rPr>
          <w:rFonts w:hint="eastAsia" w:ascii="宋体" w:hAnsi="宋体" w:cs="宋体"/>
          <w:color w:val="auto"/>
          <w:kern w:val="0"/>
          <w:sz w:val="24"/>
        </w:rPr>
        <w:t>个档口，不得经营油炸、烧烤等重油烟项目）</w:t>
      </w:r>
      <w:r>
        <w:rPr>
          <w:rFonts w:hint="eastAsia" w:ascii="宋体" w:hAnsi="宋体" w:cs="宋体"/>
          <w:color w:val="auto"/>
          <w:kern w:val="0"/>
          <w:sz w:val="24"/>
          <w:lang w:eastAsia="zh-CN"/>
        </w:rPr>
        <w:t>、</w:t>
      </w:r>
      <w:r>
        <w:rPr>
          <w:rFonts w:hint="eastAsia" w:ascii="宋体" w:hAnsi="宋体" w:cs="宋体"/>
          <w:color w:val="auto"/>
          <w:kern w:val="0"/>
          <w:sz w:val="24"/>
        </w:rPr>
        <w:t>民族</w:t>
      </w:r>
      <w:r>
        <w:rPr>
          <w:rFonts w:hint="eastAsia" w:ascii="宋体" w:hAnsi="宋体" w:cs="宋体"/>
          <w:color w:val="auto"/>
          <w:kern w:val="0"/>
          <w:sz w:val="24"/>
          <w:lang w:eastAsia="zh-CN"/>
        </w:rPr>
        <w:t>餐饮（按民族饮食要求供应有关的食品和配置经营人员）、</w:t>
      </w:r>
      <w:r>
        <w:rPr>
          <w:rFonts w:hint="eastAsia" w:ascii="宋体" w:hAnsi="宋体" w:cs="宋体"/>
          <w:color w:val="auto"/>
          <w:kern w:val="0"/>
          <w:sz w:val="24"/>
        </w:rPr>
        <w:t>南苑教工餐厅提供大众快餐和小炒服务</w:t>
      </w:r>
      <w:r>
        <w:rPr>
          <w:rFonts w:hint="eastAsia" w:ascii="宋体" w:hAnsi="宋体" w:cs="宋体"/>
          <w:color w:val="auto"/>
          <w:kern w:val="0"/>
          <w:sz w:val="24"/>
          <w:lang w:eastAsia="zh-CN"/>
        </w:rPr>
        <w:t>。上述餐厅和档口</w:t>
      </w:r>
      <w:r>
        <w:rPr>
          <w:rFonts w:hint="eastAsia" w:ascii="宋体" w:hAnsi="宋体" w:cs="宋体"/>
          <w:color w:val="auto"/>
          <w:kern w:val="0"/>
          <w:sz w:val="24"/>
        </w:rPr>
        <w:t>经营范围仅限餐饮服务，不得擅自扩大经营范围。场所不得外借、不得开展</w:t>
      </w:r>
      <w:r>
        <w:rPr>
          <w:rFonts w:hint="eastAsia" w:cs="宋体"/>
          <w:color w:val="auto"/>
          <w:shd w:val="clear" w:color="auto" w:fill="FFFFFF"/>
        </w:rPr>
        <w:t>与本经营项目无关的任何活动；教育管理好所属人员，遵守国家法律法规和学校各项制度、不参加违纪违法活动、发表不当言论或有不当行为。</w:t>
      </w:r>
    </w:p>
    <w:p>
      <w:pPr>
        <w:pStyle w:val="11"/>
        <w:shd w:val="clear" w:color="auto" w:fill="FFFFFF"/>
        <w:spacing w:before="0" w:beforeAutospacing="0" w:after="0" w:afterAutospacing="0"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大众快餐</w:t>
      </w:r>
      <w:r>
        <w:rPr>
          <w:rFonts w:hint="eastAsia" w:ascii="宋体" w:hAnsi="宋体" w:cs="宋体"/>
          <w:color w:val="auto"/>
          <w:kern w:val="0"/>
          <w:sz w:val="24"/>
          <w:lang w:eastAsia="zh-CN"/>
        </w:rPr>
        <w:t>和南苑教工餐厅</w:t>
      </w:r>
      <w:r>
        <w:rPr>
          <w:rFonts w:hint="eastAsia" w:ascii="宋体" w:hAnsi="宋体" w:cs="宋体"/>
          <w:color w:val="auto"/>
          <w:kern w:val="0"/>
          <w:sz w:val="24"/>
        </w:rPr>
        <w:t>必须由中标方自主经营管理（分包、转包、变相转包或以他人身份挂靠、合作等方式均视为非自主独立经营，属违约）；风味特色档口</w:t>
      </w:r>
      <w:r>
        <w:rPr>
          <w:rFonts w:hint="eastAsia" w:ascii="宋体" w:hAnsi="宋体" w:cs="宋体"/>
          <w:color w:val="auto"/>
          <w:kern w:val="0"/>
          <w:sz w:val="24"/>
          <w:lang w:eastAsia="zh-CN"/>
        </w:rPr>
        <w:t>和民族餐厅</w:t>
      </w:r>
      <w:r>
        <w:rPr>
          <w:rFonts w:hint="eastAsia" w:ascii="宋体" w:hAnsi="宋体" w:cs="宋体"/>
          <w:color w:val="auto"/>
          <w:kern w:val="0"/>
          <w:sz w:val="24"/>
        </w:rPr>
        <w:t>可由中标方引入第三方经营，但要经校方允许及备案后方可进驻及经营，第三方经营单位的资质、安全责任以及价格优惠执行情况等监管工作由中标方负责落实。</w:t>
      </w:r>
    </w:p>
    <w:p>
      <w:pPr>
        <w:pStyle w:val="11"/>
        <w:shd w:val="clear" w:color="auto" w:fill="FFFFFF"/>
        <w:spacing w:before="0" w:beforeAutospacing="0" w:after="0" w:afterAutospacing="0"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3.2经营期间中标方应按月向学校缴纳水、电等费用，其费用按学校所在地电力公司、水厂向学校收取的标准执行。</w:t>
      </w:r>
      <w:r>
        <w:rPr>
          <w:rFonts w:hint="eastAsia" w:ascii="宋体" w:hAnsi="宋体" w:cs="宋体"/>
          <w:color w:val="auto"/>
          <w:kern w:val="0"/>
          <w:sz w:val="24"/>
          <w:lang w:val="en-US" w:eastAsia="zh-CN"/>
        </w:rPr>
        <w:t>南苑教工餐厅在寒暑假（按3个月计）若照常营业，则每月实际产生的水电费总量，学校给予80%的减免。</w:t>
      </w:r>
    </w:p>
    <w:p>
      <w:pPr>
        <w:pStyle w:val="11"/>
        <w:shd w:val="clear" w:color="auto" w:fill="FFFFFF"/>
        <w:spacing w:before="0" w:beforeAutospacing="0" w:after="0" w:afterAutospacing="0" w:line="440" w:lineRule="exact"/>
        <w:ind w:firstLine="480" w:firstLineChars="200"/>
        <w:rPr>
          <w:rFonts w:hint="eastAsia" w:ascii="宋体" w:hAnsi="宋体" w:cs="宋体"/>
          <w:color w:val="auto"/>
          <w:kern w:val="0"/>
          <w:sz w:val="24"/>
          <w:lang w:eastAsia="zh-CN"/>
        </w:rPr>
      </w:pPr>
      <w:r>
        <w:rPr>
          <w:rFonts w:hint="eastAsia" w:ascii="宋体" w:hAnsi="宋体" w:cs="宋体"/>
          <w:color w:val="auto"/>
          <w:kern w:val="0"/>
          <w:sz w:val="24"/>
        </w:rPr>
        <w:t>3.3本项目在招标方的监督下，中标方采用自主经营及管理、自负盈亏的形式进行运作，在承包期内所发生的费用由中标方承担，包含工作人员的工资、福利、节假日加班工资、社保、医保、奖金和各种津贴、补贴、保险以及工作服装费、各项岗位培训费、水电费等一切费用</w:t>
      </w:r>
      <w:r>
        <w:rPr>
          <w:rFonts w:hint="eastAsia" w:ascii="宋体" w:hAnsi="宋体" w:cs="宋体"/>
          <w:color w:val="auto"/>
          <w:kern w:val="0"/>
          <w:sz w:val="24"/>
          <w:lang w:eastAsia="zh-CN"/>
        </w:rPr>
        <w:t>（周边保洁由中标方负责）。</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ascii="宋体" w:hAnsi="宋体" w:cs="宋体"/>
          <w:color w:val="auto"/>
          <w:kern w:val="0"/>
          <w:sz w:val="24"/>
        </w:rPr>
        <w:t>★3.4本项目招标，中标的投标人大众快餐</w:t>
      </w:r>
      <w:r>
        <w:rPr>
          <w:rFonts w:hint="eastAsia" w:ascii="宋体" w:hAnsi="宋体" w:cs="宋体"/>
          <w:color w:val="auto"/>
          <w:kern w:val="0"/>
          <w:sz w:val="24"/>
          <w:lang w:eastAsia="zh-CN"/>
        </w:rPr>
        <w:t>和南苑教工餐厅</w:t>
      </w:r>
      <w:r>
        <w:rPr>
          <w:rFonts w:hint="eastAsia" w:ascii="宋体" w:hAnsi="宋体" w:cs="宋体"/>
          <w:color w:val="auto"/>
          <w:kern w:val="0"/>
          <w:sz w:val="24"/>
        </w:rPr>
        <w:t>必须自主经营管理，不得分包、转包、变相转包或以他人身份挂靠、合作</w:t>
      </w:r>
      <w:r>
        <w:rPr>
          <w:rFonts w:hint="eastAsia" w:ascii="宋体" w:hAnsi="宋体" w:cs="宋体"/>
          <w:color w:val="auto"/>
          <w:kern w:val="0"/>
          <w:sz w:val="24"/>
          <w:lang w:eastAsia="zh-CN"/>
        </w:rPr>
        <w:t>，严禁厨师个人或厨师团队参与经营管理，其报酬仅限于工资及奖金、不得参与经营利润分成</w:t>
      </w:r>
      <w:r>
        <w:rPr>
          <w:rFonts w:hint="eastAsia" w:ascii="宋体" w:hAnsi="宋体" w:cs="宋体"/>
          <w:color w:val="auto"/>
          <w:kern w:val="0"/>
          <w:sz w:val="24"/>
        </w:rPr>
        <w:t>。如有发现存在上述情况，招标方有权单方面终止合同而不予中标方任何补偿或赔偿，投标人还必须承担由</w:t>
      </w:r>
      <w:r>
        <w:rPr>
          <w:rFonts w:hint="eastAsia" w:cs="宋体"/>
          <w:color w:val="auto"/>
          <w:shd w:val="clear" w:color="auto" w:fill="FFFFFF"/>
        </w:rPr>
        <w:t>此产生的法律责任、经济责任及民事责任，并不予退还履约保证金。投标人须针对以上内容提供专项承诺函，未提供或承诺内容不符合要求的均按无效投标处理。</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3.5大宗物资（大米、鲜肉、食用油、冻品、禽蛋等）必须与供货商签订协议并上报招标方，一般物资采购由中标方按国家《食品安全法》的规定程序完成采购工作，确保原材料符合国家《食品安全法》的要求。投标人须针对以上内容提供专项承诺函，未提供或承诺内容不符合要求的均按无效投标处理。</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3.6按照国家《食品安全法》的要求做好每日物资采购的纸质与电子台账。</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3.7投标人须对餐厅进行集中采购和落实进出仓制度，完成内部核算体系，每月5号前必须向招标方提供上月进出仓数据和各类成本核算报表，以保证招标方完成对餐厅经营的成本核算。投标人须针对以上内容提供专项承诺函，未提供或承诺内容不符合要求的均按无效投标处理。</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3.8餐厅的监控系统必须能正常使用，并按照属地市场监管局的要求改造成“明厨亮灶”（将后堂工作情况接到大厅的屏幕上），如发现有探头损坏必须在两天内维修完好。</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3.</w:t>
      </w:r>
      <w:r>
        <w:rPr>
          <w:rFonts w:hint="eastAsia" w:cs="宋体"/>
          <w:color w:val="auto"/>
          <w:shd w:val="clear" w:color="auto" w:fill="FFFFFF"/>
          <w:lang w:val="en-US" w:eastAsia="zh-CN"/>
        </w:rPr>
        <w:t>9</w:t>
      </w:r>
      <w:r>
        <w:rPr>
          <w:rFonts w:hint="eastAsia" w:cs="宋体"/>
          <w:color w:val="auto"/>
          <w:shd w:val="clear" w:color="auto" w:fill="FFFFFF"/>
        </w:rPr>
        <w:t>产品订价</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rPr>
        <w:t>★</w:t>
      </w:r>
      <w:r>
        <w:rPr>
          <w:rFonts w:hint="eastAsia" w:cs="宋体"/>
          <w:color w:val="auto"/>
          <w:shd w:val="clear" w:color="auto" w:fill="FFFFFF"/>
        </w:rPr>
        <w:t>3.</w:t>
      </w:r>
      <w:r>
        <w:rPr>
          <w:rFonts w:hint="eastAsia" w:cs="宋体"/>
          <w:color w:val="auto"/>
          <w:shd w:val="clear" w:color="auto" w:fill="FFFFFF"/>
          <w:lang w:val="en-US" w:eastAsia="zh-CN"/>
        </w:rPr>
        <w:t>9</w:t>
      </w:r>
      <w:r>
        <w:rPr>
          <w:rFonts w:hint="eastAsia" w:cs="宋体"/>
          <w:color w:val="auto"/>
          <w:shd w:val="clear" w:color="auto" w:fill="FFFFFF"/>
        </w:rPr>
        <w:t>.1大众快餐</w:t>
      </w:r>
      <w:r>
        <w:rPr>
          <w:rFonts w:hint="eastAsia" w:cs="宋体"/>
          <w:color w:val="auto"/>
          <w:shd w:val="clear" w:color="auto" w:fill="FFFFFF"/>
          <w:lang w:eastAsia="zh-CN"/>
        </w:rPr>
        <w:t>和南苑教工餐厅</w:t>
      </w:r>
      <w:r>
        <w:rPr>
          <w:rFonts w:hint="eastAsia" w:cs="宋体"/>
          <w:color w:val="auto"/>
          <w:shd w:val="clear" w:color="auto" w:fill="FFFFFF"/>
        </w:rPr>
        <w:t>实行限价管理</w:t>
      </w:r>
    </w:p>
    <w:p>
      <w:pPr>
        <w:pStyle w:val="11"/>
        <w:shd w:val="clear" w:color="auto" w:fill="FFFFFF"/>
        <w:spacing w:before="0" w:beforeAutospacing="0" w:after="0" w:afterAutospacing="0" w:line="440" w:lineRule="exact"/>
        <w:ind w:firstLine="480" w:firstLineChars="200"/>
        <w:rPr>
          <w:rFonts w:hint="eastAsia" w:eastAsia="宋体" w:cs="宋体"/>
          <w:color w:val="auto"/>
          <w:shd w:val="clear" w:color="auto" w:fill="FFFFFF"/>
          <w:lang w:eastAsia="zh-CN"/>
        </w:rPr>
      </w:pPr>
      <w:r>
        <w:rPr>
          <w:rFonts w:hint="eastAsia" w:cs="宋体"/>
          <w:color w:val="auto"/>
          <w:shd w:val="clear" w:color="auto" w:fill="FFFFFF"/>
        </w:rPr>
        <w:t>按低、中、高的价格比例30%：50%：20%制作，</w:t>
      </w:r>
      <w:r>
        <w:rPr>
          <w:rFonts w:hint="eastAsia" w:cs="宋体"/>
          <w:color w:val="auto"/>
          <w:shd w:val="clear" w:color="auto" w:fill="FFFFFF"/>
          <w:lang w:eastAsia="zh-CN"/>
        </w:rPr>
        <w:t>单份菜</w:t>
      </w:r>
      <w:r>
        <w:rPr>
          <w:rFonts w:hint="eastAsia" w:cs="宋体"/>
          <w:color w:val="auto"/>
          <w:shd w:val="clear" w:color="auto" w:fill="FFFFFF"/>
        </w:rPr>
        <w:t>量按照干类125g/份</w:t>
      </w:r>
      <w:r>
        <w:rPr>
          <w:rFonts w:hint="eastAsia" w:cs="宋体"/>
          <w:color w:val="auto"/>
          <w:shd w:val="clear" w:color="auto" w:fill="FFFFFF"/>
          <w:lang w:eastAsia="zh-CN"/>
        </w:rPr>
        <w:t>、</w:t>
      </w:r>
      <w:r>
        <w:rPr>
          <w:rFonts w:hint="eastAsia" w:cs="宋体"/>
          <w:color w:val="auto"/>
          <w:shd w:val="clear" w:color="auto" w:fill="FFFFFF"/>
        </w:rPr>
        <w:t>有汁类150g/份；每餐需提供1元（含1元）以下价格的蔬菜不少于1种，且要每餐</w:t>
      </w:r>
      <w:r>
        <w:rPr>
          <w:rFonts w:hint="eastAsia" w:cs="宋体"/>
          <w:color w:val="auto"/>
          <w:shd w:val="clear" w:color="auto" w:fill="FFFFFF"/>
          <w:lang w:eastAsia="zh-CN"/>
        </w:rPr>
        <w:t>（午餐、晚餐）</w:t>
      </w:r>
      <w:r>
        <w:rPr>
          <w:rFonts w:hint="eastAsia" w:cs="宋体"/>
          <w:color w:val="auto"/>
          <w:shd w:val="clear" w:color="auto" w:fill="FFFFFF"/>
        </w:rPr>
        <w:t>提供1种免费汤并保证免费汤的质量；</w:t>
      </w:r>
      <w:r>
        <w:rPr>
          <w:rFonts w:hint="eastAsia" w:cs="宋体"/>
          <w:b/>
          <w:bCs/>
          <w:color w:val="auto"/>
        </w:rPr>
        <w:t>菜品毛利不超过40%</w:t>
      </w:r>
      <w:r>
        <w:rPr>
          <w:rFonts w:hint="eastAsia" w:cs="宋体"/>
          <w:color w:val="auto"/>
          <w:shd w:val="clear" w:color="auto" w:fill="FFFFFF"/>
        </w:rPr>
        <w:t>（毛利润测算仅以油、肉、米等主要原材料费用进行测算，不含租金、装修装饰、设备投入、辅助佐料、水电费、人工工资福利等费用）。</w:t>
      </w:r>
      <w:r>
        <w:rPr>
          <w:rFonts w:hint="eastAsia" w:cs="宋体"/>
          <w:color w:val="auto"/>
          <w:shd w:val="clear" w:color="auto" w:fill="FFFFFF"/>
          <w:lang w:eastAsia="zh-CN"/>
        </w:rPr>
        <w:t>租赁期内，任何单品价格的上涨，均需经校方审批同意后方可售卖。</w:t>
      </w:r>
    </w:p>
    <w:p>
      <w:pPr>
        <w:pStyle w:val="11"/>
        <w:shd w:val="clear" w:color="auto" w:fill="FFFFFF"/>
        <w:spacing w:before="0" w:beforeAutospacing="0" w:after="150" w:afterAutospacing="0" w:line="440" w:lineRule="exact"/>
        <w:ind w:firstLine="480" w:firstLineChars="200"/>
        <w:rPr>
          <w:rFonts w:hint="eastAsia" w:cs="宋体"/>
          <w:color w:val="auto"/>
          <w:szCs w:val="21"/>
        </w:rPr>
      </w:pPr>
      <w:r>
        <w:rPr>
          <w:rFonts w:hint="eastAsia" w:cs="宋体"/>
          <w:color w:val="auto"/>
          <w:shd w:val="clear" w:color="auto" w:fill="FFFFFF"/>
        </w:rPr>
        <w:t>3.</w:t>
      </w:r>
      <w:r>
        <w:rPr>
          <w:rFonts w:hint="eastAsia" w:cs="宋体"/>
          <w:color w:val="auto"/>
          <w:shd w:val="clear" w:color="auto" w:fill="FFFFFF"/>
          <w:lang w:val="en-US" w:eastAsia="zh-CN"/>
        </w:rPr>
        <w:t>9</w:t>
      </w:r>
      <w:r>
        <w:rPr>
          <w:rFonts w:hint="eastAsia" w:cs="宋体"/>
          <w:color w:val="auto"/>
          <w:shd w:val="clear" w:color="auto" w:fill="FFFFFF"/>
        </w:rPr>
        <w:t>.2风味小吃价格：</w:t>
      </w:r>
      <w:r>
        <w:rPr>
          <w:rFonts w:hint="eastAsia" w:cs="宋体"/>
          <w:color w:val="auto"/>
          <w:szCs w:val="21"/>
        </w:rPr>
        <w:t>菜品毛利不超过50%，与校内BOT所属档口在同菜品、同质同量的情况下优惠率不低于10%。</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3.</w:t>
      </w:r>
      <w:r>
        <w:rPr>
          <w:rFonts w:hint="eastAsia" w:cs="宋体"/>
          <w:color w:val="auto"/>
          <w:shd w:val="clear" w:color="auto" w:fill="FFFFFF"/>
          <w:lang w:val="en-US" w:eastAsia="zh-CN"/>
        </w:rPr>
        <w:t>9</w:t>
      </w:r>
      <w:r>
        <w:rPr>
          <w:rFonts w:hint="eastAsia" w:cs="宋体"/>
          <w:color w:val="auto"/>
          <w:shd w:val="clear" w:color="auto" w:fill="FFFFFF"/>
        </w:rPr>
        <w:t>.3</w:t>
      </w:r>
      <w:r>
        <w:rPr>
          <w:rFonts w:hint="eastAsia" w:cs="宋体"/>
          <w:color w:val="auto"/>
        </w:rPr>
        <w:t>每学期开学前一周，中标方需以书面形式上报菜价让招标方审批（附支撑材料），招标方接到材料后3天内完成批复工作，中标方接到招标方批复件后按批复的价格进行制作及售卖，并将批复的价格在餐厅明显处公布饭菜价格；平时应在售卖窗口挂价格牌明码实价经营，若临时因市场上原材料价格变动较大中标方要上调售卖价格，应事先书面上报招标方审批，经招标方审批后方可售卖，否则均视为违反售卖价格规定。</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rPr>
        <w:t>3.1</w:t>
      </w:r>
      <w:r>
        <w:rPr>
          <w:rFonts w:hint="eastAsia" w:cs="宋体"/>
          <w:color w:val="auto"/>
          <w:lang w:val="en-US" w:eastAsia="zh-CN"/>
        </w:rPr>
        <w:t>0</w:t>
      </w:r>
      <w:r>
        <w:rPr>
          <w:rFonts w:hint="eastAsia" w:cs="宋体"/>
          <w:color w:val="auto"/>
        </w:rPr>
        <w:t>中标方的餐厅经理必须为投标该项目的项目经理，必须严格遵守其岗位职责，亲自负责与招标方办理日常往来业务，不得授权他人，否则招标方有权不予办理相关业务，不得随意离岗并主动接受招标方日常考勤和考核，遇特殊情况确需离岗的，需向招标方报告，经批准后，方可离岗。在日常考核过程中，招标方如发现项目经理未经批准擅自离岗，招标方有权对其进行处罚，超过10天不在岗或更换他人视为中标方违约。中标方不得随意更换餐厅经理。确实需要换人时，需经招标方同意，新提任的餐厅经理需经招标方考核通过才可上任。</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4.食品卫生与安全、环境卫生管理</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4.1中标方须承诺严格按照《食品安全法》、《学校食品安全与营养健康管理规定》以及《武夷学院食品安全与营养健康管理办法（试行）》等有关规定及要求进行经营。</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4.2中标方须与招标方签订食品安全责任书，并自觉接受政府监督职能部门和学校职能部门的检查、监督、指导及处罚；若发生食物中毒或其他事故，产生的法律责任及需要支出的费用均由中标方承担。</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4.3中标方每天须按规定做好留样及记录、餐具及场所设施的消毒及记录、剩饭剩菜的登记处理记录。</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4.4中标方须做好生、熟食品分开加工，且有明确标识，熟食须用不锈钢砧板，做好每日消毒。</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4.5净菜与原料分开存放，生食与熟食分开存放，并应根据场所性质分类存放。</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4.6中标方食品仓库应当分类、分架存放，距离墙壁、地面均在15cm及以上。食品原料使用应遵循先进先出的原则，及时清理销毁变质和过期的食品原料。</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4.7餐厅环境：要求对餐厅物品的摆放按“6T法”管理；保持餐厅卫生清洁，物品摆放整洁、有序，餐具每次使用完清洁后必须消毒并摆放整齐，防止蚊蝇、虫害滋生，达到政府监督职能部门要求的规定标准。</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4.8制定食品卫生各岗位人员管理制度及环境卫生包干区域责任状，包括餐具消毒措施、灶台、隔油池（化油池）、排污管道清理等方面。经营期间每学期必须对食堂厨房的油烟管道、烟囱、新风系统进行一次大清洗；日常中要确保食堂内、外下水管道及污水井畅通，因经营过程导致下水管道堵塞时，由中标方负责疏通清理并承担相关费用。</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4.9餐厅每日所产生垃圾应按招标方规定进行处理。</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rPr>
        <w:t>★</w:t>
      </w:r>
      <w:r>
        <w:rPr>
          <w:rFonts w:hint="eastAsia" w:cs="宋体"/>
          <w:color w:val="auto"/>
          <w:shd w:val="clear" w:color="auto" w:fill="FFFFFF"/>
        </w:rPr>
        <w:t>5.消防与人员安全</w:t>
      </w:r>
    </w:p>
    <w:p>
      <w:pPr>
        <w:pStyle w:val="11"/>
        <w:shd w:val="clear" w:color="auto" w:fill="FFFFFF"/>
        <w:spacing w:before="0" w:beforeAutospacing="0" w:after="15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5.1</w:t>
      </w:r>
      <w:r>
        <w:rPr>
          <w:rFonts w:hint="eastAsia" w:cs="宋体"/>
          <w:color w:val="auto"/>
        </w:rPr>
        <w:t>每日必须对餐厅内外进行消防安全检查，并做好消防安全记录，确保无火灾隐患；</w:t>
      </w:r>
      <w:r>
        <w:rPr>
          <w:rFonts w:hint="eastAsia" w:cs="宋体"/>
          <w:color w:val="auto"/>
          <w:shd w:val="clear" w:color="auto" w:fill="FFFFFF"/>
        </w:rPr>
        <w:t>在经营期间，中标方对其辖区内发生火灾造成的一切损失负赔偿责任。</w:t>
      </w:r>
    </w:p>
    <w:p>
      <w:pPr>
        <w:pStyle w:val="11"/>
        <w:shd w:val="clear" w:color="auto" w:fill="FFFFFF"/>
        <w:spacing w:before="0" w:beforeAutospacing="0" w:after="150" w:afterAutospacing="0" w:line="440" w:lineRule="exact"/>
        <w:ind w:firstLine="480" w:firstLineChars="200"/>
        <w:rPr>
          <w:rFonts w:hint="eastAsia" w:eastAsia="宋体" w:cs="宋体"/>
          <w:color w:val="auto"/>
          <w:lang w:eastAsia="zh-CN"/>
        </w:rPr>
      </w:pPr>
      <w:r>
        <w:rPr>
          <w:rFonts w:hint="eastAsia" w:cs="宋体"/>
          <w:color w:val="auto"/>
          <w:shd w:val="clear" w:color="auto" w:fill="FFFFFF"/>
        </w:rPr>
        <w:t>5.2中标方必须与所录用的餐厅员工签订劳动用工合同，并按劳动法有关规定为其办理社保等相关手续。制定各岗位人员安全操作程序，要求员工按规范操作，并为员</w:t>
      </w:r>
      <w:r>
        <w:rPr>
          <w:rFonts w:hint="eastAsia" w:cs="宋体"/>
          <w:color w:val="auto"/>
          <w:shd w:val="clear" w:color="auto" w:fill="FFFFFF"/>
          <w:lang w:eastAsia="zh-CN"/>
        </w:rPr>
        <w:t>工</w:t>
      </w:r>
      <w:r>
        <w:rPr>
          <w:rFonts w:hint="eastAsia" w:cs="宋体"/>
          <w:color w:val="auto"/>
          <w:shd w:val="clear" w:color="auto" w:fill="FFFFFF"/>
        </w:rPr>
        <w:t>及用餐人员投意外伤害险，确保无安全隐患。在经营过程中员工出现的一切责任问题(如员工的安全、劳务纠纷等)由中标方自行负责解决，与招标方无关。</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5.3突发事件预案：中标方应针对本项目制定切实可行的现场食品、消防、人身安全事故（包含公共场所）处置应急预案。</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5.4所有的工作人员年龄不得超过60周岁。</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6.按学校要求做好疫情防控工作，履行相关责任。</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7.其他要求</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7.1必须根据招标方的要求提供优质饭菜和膳食服务，如遇学校停水、停电等突发事件应请示招标方解决办法，不得未经同意停办伙食。</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7.2招标方有权检查指导中标方膳食经营管理过程，如发现中标方经营过程中存在的问题，应将问题反馈给中标方要求其整改（小的问题应在24小时内整改到位，大的问题应书面向招标方报告整改到位时间）；拒不整改者甲方有权给予解除合同。</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7.3招标方应协助中标方办理餐饮服务许可证审批及年检手续，产生的费用均由中标方负责。</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w:t>
      </w:r>
      <w:r>
        <w:rPr>
          <w:rFonts w:hint="eastAsia" w:cs="宋体"/>
          <w:color w:val="auto"/>
          <w:shd w:val="clear" w:color="auto" w:fill="FFFFFF"/>
          <w:lang w:val="en-US" w:eastAsia="zh-CN"/>
        </w:rPr>
        <w:t>4</w:t>
      </w:r>
      <w:r>
        <w:rPr>
          <w:rFonts w:hint="eastAsia" w:cs="宋体"/>
          <w:color w:val="auto"/>
          <w:shd w:val="clear" w:color="auto" w:fill="FFFFFF"/>
        </w:rPr>
        <w:t>中标方必须按规定对新聘员工规范办理医社保。</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w:t>
      </w:r>
      <w:r>
        <w:rPr>
          <w:rFonts w:hint="eastAsia" w:cs="宋体"/>
          <w:color w:val="auto"/>
          <w:shd w:val="clear" w:color="auto" w:fill="FFFFFF"/>
          <w:lang w:val="en-US" w:eastAsia="zh-CN"/>
        </w:rPr>
        <w:t>5</w:t>
      </w:r>
      <w:r>
        <w:rPr>
          <w:rFonts w:hint="eastAsia" w:cs="宋体"/>
          <w:color w:val="auto"/>
          <w:shd w:val="clear" w:color="auto" w:fill="FFFFFF"/>
        </w:rPr>
        <w:t>中标方未经同意不得在经营场所以外摆摊设点和向校外售卖。</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w:t>
      </w:r>
      <w:r>
        <w:rPr>
          <w:rFonts w:hint="eastAsia" w:cs="宋体"/>
          <w:color w:val="auto"/>
          <w:shd w:val="clear" w:color="auto" w:fill="FFFFFF"/>
          <w:lang w:val="en-US" w:eastAsia="zh-CN"/>
        </w:rPr>
        <w:t>6</w:t>
      </w:r>
      <w:r>
        <w:rPr>
          <w:rFonts w:hint="eastAsia" w:cs="宋体"/>
          <w:color w:val="auto"/>
          <w:shd w:val="clear" w:color="auto" w:fill="FFFFFF"/>
        </w:rPr>
        <w:t>中标方须每学期按协议规定向招标方书面汇报餐厅经营管理及服务质量情况，对存在的问题进行限期整改，否则招标方有权单方面终止合同而不予中标方任何补偿或赔偿。</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w:t>
      </w:r>
      <w:r>
        <w:rPr>
          <w:rFonts w:hint="eastAsia" w:cs="宋体"/>
          <w:color w:val="auto"/>
          <w:shd w:val="clear" w:color="auto" w:fill="FFFFFF"/>
          <w:lang w:val="en-US" w:eastAsia="zh-CN"/>
        </w:rPr>
        <w:t>7</w:t>
      </w:r>
      <w:r>
        <w:rPr>
          <w:rFonts w:hint="eastAsia" w:cs="宋体"/>
          <w:color w:val="auto"/>
          <w:shd w:val="clear" w:color="auto" w:fill="FFFFFF"/>
        </w:rPr>
        <w:t>中标方在设置餐厅招牌名称或在餐厅内布置广告、标幅、标语需向招标方报批，中标方应积极配合学校管理育人、服务育人的宗旨，共同维护校园安定稳定。</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w:t>
      </w:r>
      <w:r>
        <w:rPr>
          <w:rFonts w:hint="eastAsia" w:cs="宋体"/>
          <w:color w:val="auto"/>
          <w:shd w:val="clear" w:color="auto" w:fill="FFFFFF"/>
          <w:lang w:val="en-US" w:eastAsia="zh-CN"/>
        </w:rPr>
        <w:t>8</w:t>
      </w:r>
      <w:r>
        <w:rPr>
          <w:rFonts w:hint="eastAsia" w:cs="宋体"/>
          <w:color w:val="auto"/>
          <w:shd w:val="clear" w:color="auto" w:fill="FFFFFF"/>
        </w:rPr>
        <w:t>中标方必须承担经营和服务过程中发生的事故责任，并赔偿由此造成的全部经济损失。</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w:t>
      </w:r>
      <w:r>
        <w:rPr>
          <w:rFonts w:hint="eastAsia" w:cs="宋体"/>
          <w:color w:val="auto"/>
          <w:shd w:val="clear" w:color="auto" w:fill="FFFFFF"/>
          <w:lang w:val="en-US" w:eastAsia="zh-CN"/>
        </w:rPr>
        <w:t>9</w:t>
      </w:r>
      <w:r>
        <w:rPr>
          <w:rFonts w:hint="eastAsia" w:cs="宋体"/>
          <w:color w:val="auto"/>
          <w:shd w:val="clear" w:color="auto" w:fill="FFFFFF"/>
        </w:rPr>
        <w:t>在经营过程中被政府行政机关查实的各类违规责任，均由中标方自行负责。</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7.1</w:t>
      </w:r>
      <w:r>
        <w:rPr>
          <w:rFonts w:hint="eastAsia" w:cs="宋体"/>
          <w:color w:val="auto"/>
          <w:shd w:val="clear" w:color="auto" w:fill="FFFFFF"/>
          <w:lang w:val="en-US" w:eastAsia="zh-CN"/>
        </w:rPr>
        <w:t>0</w:t>
      </w:r>
      <w:r>
        <w:rPr>
          <w:rFonts w:hint="eastAsia" w:cs="宋体"/>
          <w:color w:val="auto"/>
          <w:shd w:val="clear" w:color="auto" w:fill="FFFFFF"/>
        </w:rPr>
        <w:t>中标方经营食堂的设备设施、水电日常维护由中标方自行解决且要按规范使用水电，中标方不得私拉电线，如经营需要安装电源应向招标方提出申请，经招标方审定无安全问题和电容量问题的，应及时同意中标方的用电需求。</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7.1</w:t>
      </w:r>
      <w:r>
        <w:rPr>
          <w:rFonts w:hint="eastAsia" w:cs="宋体"/>
          <w:color w:val="auto"/>
          <w:shd w:val="clear" w:color="auto" w:fill="FFFFFF"/>
          <w:lang w:val="en-US" w:eastAsia="zh-CN"/>
        </w:rPr>
        <w:t>1</w:t>
      </w:r>
      <w:r>
        <w:rPr>
          <w:rFonts w:hint="eastAsia" w:cs="宋体"/>
          <w:color w:val="auto"/>
          <w:shd w:val="clear" w:color="auto" w:fill="FFFFFF"/>
        </w:rPr>
        <w:t>中标方必须接受由招标方组织的定期对餐厅室内进行卫生消毒，费用(药品费和人工费)由中标方负责承担。</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7.1</w:t>
      </w:r>
      <w:r>
        <w:rPr>
          <w:rFonts w:hint="eastAsia" w:cs="宋体"/>
          <w:color w:val="auto"/>
          <w:shd w:val="clear" w:color="auto" w:fill="FFFFFF"/>
          <w:lang w:val="en-US" w:eastAsia="zh-CN"/>
        </w:rPr>
        <w:t>2</w:t>
      </w:r>
      <w:r>
        <w:rPr>
          <w:rFonts w:hint="eastAsia" w:cs="宋体"/>
          <w:color w:val="auto"/>
          <w:shd w:val="clear" w:color="auto" w:fill="FFFFFF"/>
        </w:rPr>
        <w:t>中标方所经营的餐厅泔水自行处理，但需提供处理泔水人的许可证至招标方备案。</w:t>
      </w:r>
    </w:p>
    <w:p>
      <w:pPr>
        <w:pStyle w:val="11"/>
        <w:shd w:val="clear" w:color="auto" w:fill="FFFFFF"/>
        <w:spacing w:before="0" w:beforeAutospacing="0" w:after="0" w:afterAutospacing="0" w:line="440" w:lineRule="exact"/>
        <w:ind w:firstLine="480" w:firstLineChars="200"/>
        <w:rPr>
          <w:rFonts w:hint="eastAsia" w:cs="宋体"/>
          <w:color w:val="auto"/>
        </w:rPr>
      </w:pPr>
      <w:r>
        <w:rPr>
          <w:rFonts w:hint="eastAsia" w:cs="宋体"/>
          <w:color w:val="auto"/>
          <w:shd w:val="clear" w:color="auto" w:fill="FFFFFF"/>
        </w:rPr>
        <w:t>7.1</w:t>
      </w:r>
      <w:r>
        <w:rPr>
          <w:rFonts w:hint="eastAsia" w:cs="宋体"/>
          <w:color w:val="auto"/>
          <w:shd w:val="clear" w:color="auto" w:fill="FFFFFF"/>
          <w:lang w:val="en-US" w:eastAsia="zh-CN"/>
        </w:rPr>
        <w:t>3</w:t>
      </w:r>
      <w:r>
        <w:rPr>
          <w:rFonts w:hint="eastAsia" w:cs="宋体"/>
          <w:color w:val="auto"/>
          <w:shd w:val="clear" w:color="auto" w:fill="FFFFFF"/>
        </w:rPr>
        <w:t>地沟油回收由招标方与有资质单位签定协议进行回收事宜。</w:t>
      </w:r>
    </w:p>
    <w:p>
      <w:pPr>
        <w:pStyle w:val="11"/>
        <w:shd w:val="clear" w:color="auto" w:fill="FFFFFF"/>
        <w:spacing w:before="0" w:beforeAutospacing="0" w:after="0" w:afterAutospacing="0" w:line="440" w:lineRule="exact"/>
        <w:ind w:firstLine="480" w:firstLineChars="200"/>
        <w:rPr>
          <w:rFonts w:hint="eastAsia" w:cs="宋体"/>
          <w:b/>
          <w:bCs/>
          <w:color w:val="auto"/>
        </w:rPr>
      </w:pPr>
      <w:r>
        <w:rPr>
          <w:rFonts w:hint="eastAsia" w:cs="宋体"/>
          <w:color w:val="auto"/>
          <w:shd w:val="clear" w:color="auto" w:fill="FFFFFF"/>
        </w:rPr>
        <w:t>7.1</w:t>
      </w:r>
      <w:r>
        <w:rPr>
          <w:rFonts w:hint="eastAsia" w:cs="宋体"/>
          <w:color w:val="auto"/>
          <w:shd w:val="clear" w:color="auto" w:fill="FFFFFF"/>
          <w:lang w:val="en-US" w:eastAsia="zh-CN"/>
        </w:rPr>
        <w:t>4</w:t>
      </w:r>
      <w:r>
        <w:rPr>
          <w:rFonts w:hint="eastAsia" w:cs="宋体"/>
          <w:color w:val="auto"/>
          <w:shd w:val="clear" w:color="auto" w:fill="FFFFFF"/>
        </w:rPr>
        <w:t>餐厅的风扇必须每学期清洗一次，空调每学期清洗一次。</w:t>
      </w:r>
      <w:r>
        <w:rPr>
          <w:rFonts w:hint="eastAsia" w:cs="宋体"/>
          <w:b/>
          <w:bCs/>
          <w:color w:val="auto"/>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color w:val="0000FF"/>
          <w:shd w:val="clear" w:color="auto" w:fill="FFFFFF"/>
        </w:rPr>
      </w:pPr>
      <w:r>
        <w:rPr>
          <w:rFonts w:hint="eastAsia" w:cs="宋体"/>
          <w:color w:val="auto"/>
          <w:shd w:val="clear" w:color="auto" w:fill="FFFFFF"/>
          <w:lang w:val="en-US" w:eastAsia="zh-CN"/>
        </w:rPr>
        <w:t>7.15中标</w:t>
      </w:r>
      <w:r>
        <w:rPr>
          <w:rFonts w:hint="eastAsia" w:cs="宋体"/>
          <w:color w:val="auto"/>
          <w:shd w:val="clear" w:color="auto" w:fill="FFFFFF"/>
        </w:rPr>
        <w:t>方在经营期内必须购买《食品安全责任强制保险》</w:t>
      </w:r>
      <w:r>
        <w:rPr>
          <w:rFonts w:hint="eastAsia" w:cs="宋体"/>
          <w:color w:val="auto"/>
          <w:shd w:val="clear" w:color="auto" w:fill="FFFFFF"/>
          <w:lang w:eastAsia="zh-CN"/>
        </w:rPr>
        <w:t>不低于</w:t>
      </w:r>
      <w:r>
        <w:rPr>
          <w:rFonts w:hint="eastAsia" w:cs="宋体"/>
          <w:color w:val="auto"/>
          <w:shd w:val="clear" w:color="auto" w:fill="FFFFFF"/>
          <w:lang w:val="en-US" w:eastAsia="zh-CN"/>
        </w:rPr>
        <w:t>200</w:t>
      </w:r>
      <w:r>
        <w:rPr>
          <w:rFonts w:hint="eastAsia" w:cs="宋体"/>
          <w:color w:val="auto"/>
          <w:shd w:val="clear" w:color="auto" w:fill="FFFFFF"/>
        </w:rPr>
        <w:t>万元。</w:t>
      </w:r>
    </w:p>
    <w:p>
      <w:pPr>
        <w:spacing w:line="440" w:lineRule="exact"/>
        <w:ind w:firstLine="480" w:firstLineChars="200"/>
        <w:rPr>
          <w:rFonts w:hint="eastAsia" w:ascii="宋体" w:hAnsi="宋体" w:cs="宋体"/>
          <w:b/>
          <w:bCs/>
          <w:color w:val="auto"/>
          <w:sz w:val="24"/>
        </w:rPr>
      </w:pPr>
      <w:r>
        <w:rPr>
          <w:rFonts w:hint="eastAsia" w:ascii="宋体" w:hAnsi="宋体" w:cs="宋体"/>
          <w:color w:val="auto"/>
          <w:kern w:val="0"/>
          <w:sz w:val="24"/>
        </w:rPr>
        <w:t>★</w:t>
      </w:r>
      <w:r>
        <w:rPr>
          <w:rFonts w:hint="eastAsia" w:ascii="宋体" w:hAnsi="宋体" w:cs="宋体"/>
          <w:b/>
          <w:bCs/>
          <w:color w:val="auto"/>
          <w:sz w:val="24"/>
        </w:rPr>
        <w:t>五、日常监督考核办法</w:t>
      </w:r>
    </w:p>
    <w:p>
      <w:pPr>
        <w:pStyle w:val="11"/>
        <w:shd w:val="clear" w:color="auto" w:fill="FFFFFF"/>
        <w:spacing w:before="0" w:beforeAutospacing="0" w:after="0" w:afterAutospacing="0" w:line="440" w:lineRule="exact"/>
        <w:ind w:firstLine="480" w:firstLineChars="200"/>
        <w:rPr>
          <w:rFonts w:hint="eastAsia" w:cs="宋体"/>
          <w:color w:val="auto"/>
          <w:shd w:val="clear" w:color="auto" w:fill="FFFFFF"/>
        </w:rPr>
      </w:pPr>
      <w:r>
        <w:rPr>
          <w:rFonts w:hint="eastAsia" w:cs="宋体"/>
          <w:color w:val="auto"/>
          <w:shd w:val="clear" w:color="auto" w:fill="FFFFFF"/>
        </w:rPr>
        <w:t>中标方必须严格遵守学校食堂、学生集体用餐卫生管理规定，招标方将随时对中标方出售的主、副食品质量、环境卫生及食品安全等工作进行检查、监督，中标方应积极配合检查监督，若有违反相关约定，则按有关的约定进行处罚，中标方如有不同意见可以向招标方书面提出附议。监督考核细则见“附件1、2、3、4、5”。</w:t>
      </w:r>
    </w:p>
    <w:p>
      <w:pPr>
        <w:spacing w:line="440" w:lineRule="exact"/>
        <w:ind w:firstLine="480" w:firstLineChars="200"/>
        <w:rPr>
          <w:rFonts w:hint="eastAsia" w:ascii="宋体" w:hAnsi="宋体" w:cs="宋体"/>
          <w:b/>
          <w:bCs/>
          <w:color w:val="auto"/>
          <w:sz w:val="24"/>
        </w:rPr>
      </w:pPr>
      <w:r>
        <w:rPr>
          <w:rFonts w:hint="eastAsia" w:ascii="宋体" w:hAnsi="宋体" w:cs="宋体"/>
          <w:color w:val="auto"/>
          <w:kern w:val="0"/>
          <w:sz w:val="24"/>
        </w:rPr>
        <w:t>★</w:t>
      </w:r>
      <w:r>
        <w:rPr>
          <w:rFonts w:hint="eastAsia" w:ascii="宋体" w:hAnsi="宋体" w:cs="宋体"/>
          <w:b/>
          <w:bCs/>
          <w:color w:val="auto"/>
          <w:sz w:val="24"/>
        </w:rPr>
        <w:t>六、违约责任</w:t>
      </w:r>
    </w:p>
    <w:p>
      <w:pPr>
        <w:pStyle w:val="22"/>
        <w:spacing w:line="52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中标</w:t>
      </w:r>
      <w:r>
        <w:rPr>
          <w:rFonts w:hint="eastAsia" w:ascii="宋体" w:hAnsi="宋体" w:cs="宋体"/>
          <w:color w:val="auto"/>
          <w:sz w:val="24"/>
        </w:rPr>
        <w:t>方有违反其在投标中所承诺条款，则按其所得分值的500倍的数额进行罚款（人民币）。</w:t>
      </w:r>
    </w:p>
    <w:p>
      <w:pPr>
        <w:spacing w:line="520" w:lineRule="exact"/>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中标</w:t>
      </w:r>
      <w:r>
        <w:rPr>
          <w:rFonts w:hint="eastAsia" w:ascii="宋体" w:hAnsi="宋体" w:cs="宋体"/>
          <w:color w:val="auto"/>
          <w:sz w:val="24"/>
        </w:rPr>
        <w:t>方若中途停止营业或将所承包的餐厅转包给他人经营，则</w:t>
      </w:r>
      <w:r>
        <w:rPr>
          <w:rFonts w:hint="eastAsia" w:ascii="宋体" w:hAnsi="宋体" w:cs="宋体"/>
          <w:color w:val="auto"/>
          <w:sz w:val="24"/>
          <w:lang w:eastAsia="zh-CN"/>
        </w:rPr>
        <w:t>招标</w:t>
      </w:r>
      <w:r>
        <w:rPr>
          <w:rFonts w:hint="eastAsia" w:ascii="宋体" w:hAnsi="宋体" w:cs="宋体"/>
          <w:color w:val="auto"/>
          <w:sz w:val="24"/>
        </w:rPr>
        <w:t>方有权终止合同，所缴纳履约保证金作为</w:t>
      </w:r>
      <w:r>
        <w:rPr>
          <w:rFonts w:hint="eastAsia" w:ascii="宋体" w:hAnsi="宋体" w:cs="宋体"/>
          <w:color w:val="auto"/>
          <w:sz w:val="24"/>
          <w:lang w:eastAsia="zh-CN"/>
        </w:rPr>
        <w:t>中标</w:t>
      </w:r>
      <w:r>
        <w:rPr>
          <w:rFonts w:hint="eastAsia" w:ascii="宋体" w:hAnsi="宋体" w:cs="宋体"/>
          <w:color w:val="auto"/>
          <w:sz w:val="24"/>
        </w:rPr>
        <w:t>方不正常营业给</w:t>
      </w:r>
      <w:r>
        <w:rPr>
          <w:rFonts w:hint="eastAsia" w:ascii="宋体" w:hAnsi="宋体" w:cs="宋体"/>
          <w:color w:val="auto"/>
          <w:sz w:val="24"/>
          <w:lang w:eastAsia="zh-CN"/>
        </w:rPr>
        <w:t>招标</w:t>
      </w:r>
      <w:r>
        <w:rPr>
          <w:rFonts w:hint="eastAsia" w:ascii="宋体" w:hAnsi="宋体" w:cs="宋体"/>
          <w:color w:val="auto"/>
          <w:sz w:val="24"/>
        </w:rPr>
        <w:t>方造成损失的赔偿，不予退还。</w:t>
      </w:r>
    </w:p>
    <w:p>
      <w:pPr>
        <w:spacing w:line="520" w:lineRule="exact"/>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中标</w:t>
      </w:r>
      <w:r>
        <w:rPr>
          <w:rFonts w:hint="eastAsia" w:ascii="宋体" w:hAnsi="宋体" w:cs="宋体"/>
          <w:color w:val="auto"/>
          <w:sz w:val="24"/>
        </w:rPr>
        <w:t>方因违反《食品安全法》、《学校食品安全与营养健康管理规定》以及《武夷学院食品安全与营养健康管理办法（试行）》等有关规</w:t>
      </w:r>
      <w:r>
        <w:rPr>
          <w:rFonts w:hint="eastAsia" w:ascii="宋体" w:hAnsi="宋体" w:cs="宋体"/>
          <w:color w:val="auto"/>
          <w:sz w:val="24"/>
          <w:shd w:val="clear" w:color="auto" w:fill="FFFFFF"/>
        </w:rPr>
        <w:t>定</w:t>
      </w:r>
      <w:r>
        <w:rPr>
          <w:rFonts w:hint="eastAsia" w:ascii="宋体" w:hAnsi="宋体" w:cs="宋体"/>
          <w:color w:val="auto"/>
          <w:sz w:val="24"/>
        </w:rPr>
        <w:t>给学校及师生造成损失，尤其是发生群体性食物安全突发事故的，</w:t>
      </w:r>
      <w:r>
        <w:rPr>
          <w:rFonts w:hint="eastAsia" w:ascii="宋体" w:hAnsi="宋体" w:cs="宋体"/>
          <w:color w:val="auto"/>
          <w:sz w:val="24"/>
          <w:lang w:eastAsia="zh-CN"/>
        </w:rPr>
        <w:t>中标</w:t>
      </w:r>
      <w:r>
        <w:rPr>
          <w:rFonts w:hint="eastAsia" w:ascii="宋体" w:hAnsi="宋体" w:cs="宋体"/>
          <w:color w:val="auto"/>
          <w:sz w:val="24"/>
        </w:rPr>
        <w:t>方应负相关法律责任及全部经济赔偿责任，</w:t>
      </w:r>
      <w:r>
        <w:rPr>
          <w:rFonts w:hint="eastAsia" w:ascii="宋体" w:hAnsi="宋体" w:cs="宋体"/>
          <w:color w:val="auto"/>
          <w:sz w:val="24"/>
          <w:lang w:eastAsia="zh-CN"/>
        </w:rPr>
        <w:t>招标</w:t>
      </w:r>
      <w:r>
        <w:rPr>
          <w:rFonts w:hint="eastAsia" w:ascii="宋体" w:hAnsi="宋体" w:cs="宋体"/>
          <w:color w:val="auto"/>
          <w:sz w:val="24"/>
        </w:rPr>
        <w:t>方可以解除合同，并全额没收</w:t>
      </w:r>
      <w:r>
        <w:rPr>
          <w:rFonts w:hint="eastAsia" w:ascii="宋体" w:hAnsi="宋体" w:cs="宋体"/>
          <w:color w:val="auto"/>
          <w:sz w:val="24"/>
          <w:lang w:eastAsia="zh-CN"/>
        </w:rPr>
        <w:t>中标</w:t>
      </w:r>
      <w:r>
        <w:rPr>
          <w:rFonts w:hint="eastAsia" w:ascii="宋体" w:hAnsi="宋体" w:cs="宋体"/>
          <w:color w:val="auto"/>
          <w:sz w:val="24"/>
        </w:rPr>
        <w:t>方履约保证金。</w:t>
      </w:r>
    </w:p>
    <w:p>
      <w:pPr>
        <w:spacing w:line="520" w:lineRule="exact"/>
        <w:ind w:firstLine="480" w:firstLineChars="200"/>
        <w:rPr>
          <w:rFonts w:hint="eastAsia" w:ascii="宋体" w:hAnsi="宋体" w:cs="宋体"/>
          <w:color w:val="auto"/>
          <w:sz w:val="24"/>
        </w:rPr>
      </w:pPr>
      <w:r>
        <w:rPr>
          <w:rFonts w:hint="eastAsia" w:ascii="宋体" w:hAnsi="宋体" w:cs="宋体"/>
          <w:color w:val="auto"/>
          <w:sz w:val="24"/>
        </w:rPr>
        <w:t>4. 若</w:t>
      </w:r>
      <w:r>
        <w:rPr>
          <w:rFonts w:hint="eastAsia" w:ascii="宋体" w:hAnsi="宋体" w:cs="宋体"/>
          <w:color w:val="auto"/>
          <w:sz w:val="24"/>
          <w:lang w:eastAsia="zh-CN"/>
        </w:rPr>
        <w:t>中标</w:t>
      </w:r>
      <w:r>
        <w:rPr>
          <w:rFonts w:hint="eastAsia" w:ascii="宋体" w:hAnsi="宋体" w:cs="宋体"/>
          <w:color w:val="auto"/>
          <w:sz w:val="24"/>
        </w:rPr>
        <w:t>方违反本</w:t>
      </w:r>
      <w:r>
        <w:rPr>
          <w:rFonts w:hint="eastAsia" w:ascii="宋体" w:hAnsi="宋体" w:cs="宋体"/>
          <w:color w:val="auto"/>
          <w:sz w:val="24"/>
          <w:lang w:eastAsia="zh-CN"/>
        </w:rPr>
        <w:t>方案</w:t>
      </w:r>
      <w:r>
        <w:rPr>
          <w:rFonts w:hint="eastAsia" w:ascii="宋体" w:hAnsi="宋体" w:cs="宋体"/>
          <w:color w:val="auto"/>
          <w:sz w:val="24"/>
        </w:rPr>
        <w:t>的条款及餐厅管理有关规定，</w:t>
      </w:r>
      <w:r>
        <w:rPr>
          <w:rFonts w:hint="eastAsia" w:ascii="宋体" w:hAnsi="宋体" w:cs="宋体"/>
          <w:color w:val="auto"/>
          <w:sz w:val="24"/>
          <w:lang w:eastAsia="zh-CN"/>
        </w:rPr>
        <w:t>招标</w:t>
      </w:r>
      <w:r>
        <w:rPr>
          <w:rFonts w:hint="eastAsia" w:ascii="宋体" w:hAnsi="宋体" w:cs="宋体"/>
          <w:color w:val="auto"/>
          <w:sz w:val="24"/>
        </w:rPr>
        <w:t>方将有权责令其限期整改并下发书面通知，第一次罚款500元，第二次停业整顿，第三次解除合同，没收履约保证金。</w:t>
      </w:r>
    </w:p>
    <w:p>
      <w:pPr>
        <w:spacing w:line="520" w:lineRule="exact"/>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招标</w:t>
      </w:r>
      <w:r>
        <w:rPr>
          <w:rFonts w:hint="eastAsia" w:ascii="宋体" w:hAnsi="宋体" w:cs="宋体"/>
          <w:color w:val="auto"/>
          <w:sz w:val="24"/>
        </w:rPr>
        <w:t>方若违反本</w:t>
      </w:r>
      <w:r>
        <w:rPr>
          <w:rFonts w:hint="eastAsia" w:ascii="宋体" w:hAnsi="宋体" w:cs="宋体"/>
          <w:color w:val="auto"/>
          <w:sz w:val="24"/>
          <w:lang w:eastAsia="zh-CN"/>
        </w:rPr>
        <w:t>方案</w:t>
      </w:r>
      <w:r>
        <w:rPr>
          <w:rFonts w:hint="eastAsia" w:ascii="宋体" w:hAnsi="宋体" w:cs="宋体"/>
          <w:color w:val="auto"/>
          <w:sz w:val="24"/>
        </w:rPr>
        <w:t>的有关约定，应赔偿因</w:t>
      </w:r>
      <w:r>
        <w:rPr>
          <w:rFonts w:hint="eastAsia" w:ascii="宋体" w:hAnsi="宋体" w:cs="宋体"/>
          <w:color w:val="auto"/>
          <w:sz w:val="24"/>
          <w:lang w:eastAsia="zh-CN"/>
        </w:rPr>
        <w:t>招标</w:t>
      </w:r>
      <w:r>
        <w:rPr>
          <w:rFonts w:hint="eastAsia" w:ascii="宋体" w:hAnsi="宋体" w:cs="宋体"/>
          <w:color w:val="auto"/>
          <w:sz w:val="24"/>
        </w:rPr>
        <w:t>方违约给</w:t>
      </w:r>
      <w:r>
        <w:rPr>
          <w:rFonts w:hint="eastAsia" w:ascii="宋体" w:hAnsi="宋体" w:cs="宋体"/>
          <w:color w:val="auto"/>
          <w:sz w:val="24"/>
          <w:lang w:eastAsia="zh-CN"/>
        </w:rPr>
        <w:t>中标</w:t>
      </w:r>
      <w:r>
        <w:rPr>
          <w:rFonts w:hint="eastAsia" w:ascii="宋体" w:hAnsi="宋体" w:cs="宋体"/>
          <w:color w:val="auto"/>
          <w:sz w:val="24"/>
        </w:rPr>
        <w:t>方造成的相关经济损失。</w:t>
      </w:r>
    </w:p>
    <w:p>
      <w:pPr>
        <w:pStyle w:val="19"/>
        <w:spacing w:line="520" w:lineRule="exact"/>
        <w:ind w:firstLine="480" w:firstLineChars="200"/>
        <w:rPr>
          <w:rFonts w:hint="eastAsia" w:hAnsi="宋体" w:cs="宋体"/>
          <w:color w:val="auto"/>
        </w:rPr>
      </w:pPr>
      <w:r>
        <w:rPr>
          <w:rFonts w:hint="eastAsia" w:hAnsi="宋体" w:cs="宋体"/>
          <w:color w:val="auto"/>
        </w:rPr>
        <w:t>6.</w:t>
      </w:r>
      <w:r>
        <w:rPr>
          <w:rFonts w:hint="eastAsia" w:hAnsi="宋体" w:cs="宋体"/>
          <w:color w:val="auto"/>
          <w:lang w:eastAsia="zh-CN"/>
        </w:rPr>
        <w:t>招标</w:t>
      </w:r>
      <w:r>
        <w:rPr>
          <w:rFonts w:hint="eastAsia" w:hAnsi="宋体" w:cs="宋体"/>
          <w:color w:val="auto"/>
        </w:rPr>
        <w:t>方依据本</w:t>
      </w:r>
      <w:r>
        <w:rPr>
          <w:rFonts w:hint="eastAsia" w:hAnsi="宋体" w:cs="宋体"/>
          <w:color w:val="auto"/>
          <w:lang w:eastAsia="zh-CN"/>
        </w:rPr>
        <w:t>方案</w:t>
      </w:r>
      <w:r>
        <w:rPr>
          <w:rFonts w:hint="eastAsia" w:hAnsi="宋体" w:cs="宋体"/>
          <w:color w:val="auto"/>
        </w:rPr>
        <w:t>的有关约定对</w:t>
      </w:r>
      <w:r>
        <w:rPr>
          <w:rFonts w:hint="eastAsia" w:hAnsi="宋体" w:cs="宋体"/>
          <w:color w:val="auto"/>
          <w:lang w:eastAsia="zh-CN"/>
        </w:rPr>
        <w:t>中标</w:t>
      </w:r>
      <w:r>
        <w:rPr>
          <w:rFonts w:hint="eastAsia" w:hAnsi="宋体" w:cs="宋体"/>
          <w:color w:val="auto"/>
        </w:rPr>
        <w:t>方处以罚款时，所罚款项在</w:t>
      </w:r>
      <w:r>
        <w:rPr>
          <w:rFonts w:hint="eastAsia" w:hAnsi="宋体" w:cs="宋体"/>
          <w:color w:val="auto"/>
          <w:lang w:eastAsia="zh-CN"/>
        </w:rPr>
        <w:t>招标</w:t>
      </w:r>
      <w:r>
        <w:rPr>
          <w:rFonts w:hint="eastAsia" w:hAnsi="宋体" w:cs="宋体"/>
          <w:color w:val="auto"/>
        </w:rPr>
        <w:t>方开具处罚通知的十五个日历天内，通知转账的方式上缴给</w:t>
      </w:r>
      <w:r>
        <w:rPr>
          <w:rFonts w:hint="eastAsia" w:hAnsi="宋体" w:cs="宋体"/>
          <w:color w:val="auto"/>
          <w:lang w:eastAsia="zh-CN"/>
        </w:rPr>
        <w:t>招标</w:t>
      </w:r>
      <w:r>
        <w:rPr>
          <w:rFonts w:hint="eastAsia" w:hAnsi="宋体" w:cs="宋体"/>
          <w:color w:val="auto"/>
        </w:rPr>
        <w:t>方，而不从</w:t>
      </w:r>
      <w:r>
        <w:rPr>
          <w:rFonts w:hint="eastAsia" w:hAnsi="宋体" w:cs="宋体"/>
          <w:color w:val="auto"/>
          <w:lang w:eastAsia="zh-CN"/>
        </w:rPr>
        <w:t>中标</w:t>
      </w:r>
      <w:r>
        <w:rPr>
          <w:rFonts w:hint="eastAsia" w:hAnsi="宋体" w:cs="宋体"/>
          <w:color w:val="auto"/>
        </w:rPr>
        <w:t>方所缴纳的履约保证金中扣除。</w:t>
      </w:r>
    </w:p>
    <w:p>
      <w:pPr>
        <w:pStyle w:val="19"/>
        <w:spacing w:line="520" w:lineRule="exact"/>
        <w:ind w:firstLine="480" w:firstLineChars="200"/>
        <w:rPr>
          <w:rFonts w:hint="eastAsia" w:hAnsi="宋体" w:cs="宋体"/>
          <w:color w:val="auto"/>
          <w:shd w:val="clear" w:color="auto" w:fill="FFFFFF"/>
        </w:rPr>
      </w:pPr>
      <w:r>
        <w:rPr>
          <w:rFonts w:hint="eastAsia" w:hAnsi="宋体" w:cs="宋体"/>
          <w:color w:val="auto"/>
        </w:rPr>
        <w:t>7.</w:t>
      </w:r>
      <w:r>
        <w:rPr>
          <w:rFonts w:hint="eastAsia" w:hAnsi="宋体" w:cs="宋体"/>
          <w:color w:val="auto"/>
          <w:lang w:eastAsia="zh-CN"/>
        </w:rPr>
        <w:t>中标</w:t>
      </w:r>
      <w:r>
        <w:rPr>
          <w:rFonts w:hint="eastAsia" w:hAnsi="宋体" w:cs="宋体"/>
          <w:color w:val="auto"/>
          <w:shd w:val="clear" w:color="auto" w:fill="FFFFFF"/>
        </w:rPr>
        <w:t>方学期综合考核成绩不合格时，</w:t>
      </w:r>
      <w:r>
        <w:rPr>
          <w:rFonts w:hint="eastAsia" w:hAnsi="宋体" w:cs="宋体"/>
          <w:color w:val="auto"/>
          <w:shd w:val="clear" w:color="auto" w:fill="FFFFFF"/>
          <w:lang w:eastAsia="zh-CN"/>
        </w:rPr>
        <w:t>招标</w:t>
      </w:r>
      <w:r>
        <w:rPr>
          <w:rFonts w:hint="eastAsia" w:hAnsi="宋体" w:cs="宋体"/>
          <w:color w:val="auto"/>
          <w:shd w:val="clear" w:color="auto" w:fill="FFFFFF"/>
        </w:rPr>
        <w:t>方有权单方面终止合同且不予</w:t>
      </w:r>
      <w:r>
        <w:rPr>
          <w:rFonts w:hint="eastAsia" w:hAnsi="宋体" w:cs="宋体"/>
          <w:color w:val="auto"/>
          <w:shd w:val="clear" w:color="auto" w:fill="FFFFFF"/>
          <w:lang w:eastAsia="zh-CN"/>
        </w:rPr>
        <w:t>中标</w:t>
      </w:r>
      <w:r>
        <w:rPr>
          <w:rFonts w:hint="eastAsia" w:hAnsi="宋体" w:cs="宋体"/>
          <w:color w:val="auto"/>
          <w:shd w:val="clear" w:color="auto" w:fill="FFFFFF"/>
        </w:rPr>
        <w:t>方任何补偿或赔偿，并没收履约保证金。</w:t>
      </w:r>
    </w:p>
    <w:p>
      <w:pPr>
        <w:pStyle w:val="19"/>
        <w:spacing w:line="520" w:lineRule="exact"/>
        <w:ind w:firstLine="480" w:firstLineChars="200"/>
        <w:rPr>
          <w:rFonts w:hint="eastAsia" w:hAnsi="宋体" w:cs="宋体"/>
          <w:color w:val="auto"/>
          <w:shd w:val="clear" w:color="auto" w:fill="FFFFFF"/>
        </w:rPr>
      </w:pPr>
      <w:r>
        <w:rPr>
          <w:rFonts w:hint="eastAsia" w:hAnsi="宋体" w:cs="宋体"/>
          <w:color w:val="auto"/>
          <w:shd w:val="clear" w:color="auto" w:fill="FFFFFF"/>
        </w:rPr>
        <w:t>8.</w:t>
      </w:r>
      <w:r>
        <w:rPr>
          <w:rFonts w:hint="eastAsia" w:hAnsi="宋体" w:cs="宋体"/>
          <w:color w:val="auto"/>
          <w:shd w:val="clear" w:color="auto" w:fill="FFFFFF"/>
          <w:lang w:eastAsia="zh-CN"/>
        </w:rPr>
        <w:t>中标</w:t>
      </w:r>
      <w:r>
        <w:rPr>
          <w:rFonts w:hint="eastAsia" w:hAnsi="宋体" w:cs="宋体"/>
          <w:color w:val="auto"/>
          <w:shd w:val="clear" w:color="auto" w:fill="FFFFFF"/>
        </w:rPr>
        <w:t>方未按约定及时缴纳水电费的，每天按应缴金额的1</w:t>
      </w:r>
      <w:r>
        <w:rPr>
          <w:rFonts w:hint="default" w:ascii="Arial" w:hAnsi="Arial" w:cs="Arial"/>
          <w:color w:val="auto"/>
          <w:shd w:val="clear" w:color="auto" w:fill="FFFFFF"/>
        </w:rPr>
        <w:t>‰</w:t>
      </w:r>
      <w:r>
        <w:rPr>
          <w:rFonts w:hint="eastAsia" w:hAnsi="宋体" w:cs="宋体"/>
          <w:color w:val="auto"/>
          <w:shd w:val="clear" w:color="auto" w:fill="FFFFFF"/>
        </w:rPr>
        <w:t>向</w:t>
      </w:r>
      <w:r>
        <w:rPr>
          <w:rFonts w:hint="eastAsia" w:hAnsi="宋体" w:cs="宋体"/>
          <w:color w:val="auto"/>
          <w:shd w:val="clear" w:color="auto" w:fill="FFFFFF"/>
          <w:lang w:eastAsia="zh-CN"/>
        </w:rPr>
        <w:t>招标</w:t>
      </w:r>
      <w:r>
        <w:rPr>
          <w:rFonts w:hint="eastAsia" w:hAnsi="宋体" w:cs="宋体"/>
          <w:color w:val="auto"/>
          <w:shd w:val="clear" w:color="auto" w:fill="FFFFFF"/>
        </w:rPr>
        <w:t>方支付违约金，超过二个月未缴纳，</w:t>
      </w:r>
      <w:r>
        <w:rPr>
          <w:rFonts w:hint="eastAsia" w:hAnsi="宋体" w:cs="宋体"/>
          <w:color w:val="auto"/>
          <w:shd w:val="clear" w:color="auto" w:fill="FFFFFF"/>
          <w:lang w:eastAsia="zh-CN"/>
        </w:rPr>
        <w:t>招标</w:t>
      </w:r>
      <w:r>
        <w:rPr>
          <w:rFonts w:hint="eastAsia" w:hAnsi="宋体" w:cs="宋体"/>
          <w:color w:val="auto"/>
          <w:shd w:val="clear" w:color="auto" w:fill="FFFFFF"/>
        </w:rPr>
        <w:t>方有权单方面终止合同且不予</w:t>
      </w:r>
      <w:r>
        <w:rPr>
          <w:rFonts w:hint="eastAsia" w:hAnsi="宋体" w:cs="宋体"/>
          <w:color w:val="auto"/>
          <w:shd w:val="clear" w:color="auto" w:fill="FFFFFF"/>
          <w:lang w:eastAsia="zh-CN"/>
        </w:rPr>
        <w:t>中标</w:t>
      </w:r>
      <w:r>
        <w:rPr>
          <w:rFonts w:hint="eastAsia" w:hAnsi="宋体" w:cs="宋体"/>
          <w:color w:val="auto"/>
          <w:shd w:val="clear" w:color="auto" w:fill="FFFFFF"/>
        </w:rPr>
        <w:t>方任何补偿或赔偿，并没收履约保证金。</w:t>
      </w:r>
    </w:p>
    <w:p>
      <w:pPr>
        <w:pStyle w:val="19"/>
        <w:spacing w:line="520" w:lineRule="exact"/>
        <w:ind w:firstLine="480" w:firstLineChars="200"/>
        <w:rPr>
          <w:rFonts w:hint="eastAsia" w:hAnsi="宋体" w:cs="宋体"/>
          <w:color w:val="auto"/>
          <w:shd w:val="clear" w:color="auto" w:fill="FFFFFF"/>
        </w:rPr>
      </w:pPr>
      <w:r>
        <w:rPr>
          <w:rFonts w:hint="eastAsia" w:hAnsi="宋体" w:cs="宋体"/>
          <w:color w:val="auto"/>
        </w:rPr>
        <w:t>9、</w:t>
      </w:r>
      <w:r>
        <w:rPr>
          <w:rFonts w:hint="eastAsia" w:hAnsi="宋体" w:cs="宋体"/>
          <w:color w:val="auto"/>
          <w:lang w:eastAsia="zh-CN"/>
        </w:rPr>
        <w:t>招标</w:t>
      </w:r>
      <w:r>
        <w:rPr>
          <w:rFonts w:hint="eastAsia" w:hAnsi="宋体" w:cs="宋体"/>
          <w:color w:val="auto"/>
        </w:rPr>
        <w:t>方未按约定及时缴纳场地承包费的，每天按未缴金额的5</w:t>
      </w:r>
      <w:r>
        <w:rPr>
          <w:rFonts w:ascii="Lucida Sans Unicode" w:hAnsi="Lucida Sans Unicode" w:cs="Lucida Sans Unicode"/>
          <w:bCs/>
          <w:color w:val="auto"/>
        </w:rPr>
        <w:t>‱</w:t>
      </w:r>
      <w:r>
        <w:rPr>
          <w:rFonts w:hint="eastAsia" w:ascii="Lucida Sans Unicode" w:hAnsi="Lucida Sans Unicode" w:cs="Lucida Sans Unicode"/>
          <w:bCs/>
          <w:color w:val="auto"/>
        </w:rPr>
        <w:t>向甲方支付违约金，</w:t>
      </w:r>
      <w:r>
        <w:rPr>
          <w:rFonts w:hint="eastAsia" w:hAnsi="宋体" w:cs="宋体"/>
          <w:color w:val="auto"/>
          <w:shd w:val="clear" w:color="auto" w:fill="FFFFFF"/>
        </w:rPr>
        <w:t>超过二个月未缴纳，</w:t>
      </w:r>
      <w:r>
        <w:rPr>
          <w:rFonts w:hint="eastAsia" w:hAnsi="宋体" w:cs="宋体"/>
          <w:color w:val="auto"/>
          <w:shd w:val="clear" w:color="auto" w:fill="FFFFFF"/>
          <w:lang w:eastAsia="zh-CN"/>
        </w:rPr>
        <w:t>招标</w:t>
      </w:r>
      <w:r>
        <w:rPr>
          <w:rFonts w:hint="eastAsia" w:hAnsi="宋体" w:cs="宋体"/>
          <w:color w:val="auto"/>
          <w:shd w:val="clear" w:color="auto" w:fill="FFFFFF"/>
        </w:rPr>
        <w:t>方有权单方面终止合同且不予</w:t>
      </w:r>
      <w:r>
        <w:rPr>
          <w:rFonts w:hint="eastAsia" w:hAnsi="宋体" w:cs="宋体"/>
          <w:color w:val="auto"/>
          <w:shd w:val="clear" w:color="auto" w:fill="FFFFFF"/>
          <w:lang w:eastAsia="zh-CN"/>
        </w:rPr>
        <w:t>中标</w:t>
      </w:r>
      <w:r>
        <w:rPr>
          <w:rFonts w:hint="eastAsia" w:hAnsi="宋体" w:cs="宋体"/>
          <w:color w:val="auto"/>
          <w:shd w:val="clear" w:color="auto" w:fill="FFFFFF"/>
        </w:rPr>
        <w:t>方任何补偿或赔偿，并没收履约保证金。</w:t>
      </w:r>
    </w:p>
    <w:p>
      <w:pPr>
        <w:pStyle w:val="22"/>
        <w:spacing w:line="440" w:lineRule="exact"/>
        <w:ind w:firstLine="480" w:firstLineChars="200"/>
        <w:rPr>
          <w:rFonts w:hint="eastAsia" w:ascii="宋体" w:hAnsi="宋体" w:cs="宋体"/>
          <w:color w:val="auto"/>
          <w:sz w:val="24"/>
        </w:rPr>
      </w:pPr>
      <w:r>
        <w:rPr>
          <w:rFonts w:hint="eastAsia" w:ascii="宋体" w:hAnsi="宋体" w:cs="宋体"/>
          <w:color w:val="auto"/>
          <w:sz w:val="24"/>
        </w:rPr>
        <w:t>除了本方案所附的“附件1、2、3、4、5”中约定的违约责任及其处罚规定外，凡中标方有违反其在投标中所承诺条款，则按其所得分值的500倍的数额进行罚款（人民币）。</w:t>
      </w:r>
    </w:p>
    <w:p>
      <w:pPr>
        <w:pStyle w:val="22"/>
        <w:spacing w:line="440" w:lineRule="exact"/>
        <w:ind w:firstLine="480" w:firstLineChars="200"/>
        <w:rPr>
          <w:rFonts w:hint="eastAsia" w:ascii="宋体" w:hAnsi="宋体" w:cs="宋体"/>
          <w:b/>
          <w:bCs/>
          <w:color w:val="auto"/>
          <w:sz w:val="24"/>
        </w:rPr>
      </w:pPr>
      <w:r>
        <w:rPr>
          <w:rFonts w:hint="eastAsia" w:ascii="宋体" w:hAnsi="宋体" w:cs="宋体"/>
          <w:b/>
          <w:bCs/>
          <w:color w:val="auto"/>
          <w:sz w:val="24"/>
        </w:rPr>
        <w:t>七、现场考察事宜</w:t>
      </w:r>
    </w:p>
    <w:p>
      <w:pPr>
        <w:pStyle w:val="11"/>
        <w:adjustRightInd w:val="0"/>
        <w:snapToGrid w:val="0"/>
        <w:spacing w:beforeAutospacing="0" w:afterAutospacing="0" w:line="440" w:lineRule="exact"/>
        <w:ind w:firstLine="480" w:firstLineChars="200"/>
        <w:rPr>
          <w:rFonts w:hint="eastAsia" w:cs="宋体"/>
          <w:b/>
          <w:bCs/>
          <w:color w:val="auto"/>
        </w:rPr>
      </w:pPr>
      <w:r>
        <w:rPr>
          <w:rFonts w:hint="eastAsia" w:cs="宋体"/>
          <w:b/>
          <w:bCs/>
          <w:color w:val="auto"/>
        </w:rPr>
        <w:t xml:space="preserve"> 有需要现场考察的潜在投标人，</w:t>
      </w:r>
      <w:r>
        <w:rPr>
          <w:rFonts w:hint="eastAsia" w:cs="宋体"/>
          <w:b/>
          <w:bCs/>
          <w:color w:val="auto"/>
          <w:lang w:eastAsia="zh-CN"/>
        </w:rPr>
        <w:t>可在招标文件规定的</w:t>
      </w:r>
      <w:r>
        <w:rPr>
          <w:rFonts w:hint="eastAsia" w:cs="宋体"/>
          <w:b/>
          <w:bCs/>
          <w:color w:val="auto"/>
        </w:rPr>
        <w:t>时间</w:t>
      </w:r>
      <w:r>
        <w:rPr>
          <w:rFonts w:hint="eastAsia" w:cs="宋体"/>
          <w:b/>
          <w:bCs/>
          <w:color w:val="auto"/>
          <w:lang w:eastAsia="zh-CN"/>
        </w:rPr>
        <w:t>内</w:t>
      </w:r>
      <w:r>
        <w:rPr>
          <w:rFonts w:hint="eastAsia" w:cs="宋体"/>
          <w:b/>
          <w:bCs/>
          <w:color w:val="auto"/>
        </w:rPr>
        <w:t>（</w:t>
      </w:r>
      <w:r>
        <w:rPr>
          <w:rFonts w:hint="eastAsia" w:cs="宋体"/>
          <w:b/>
          <w:bCs/>
          <w:color w:val="auto"/>
          <w:lang w:eastAsia="zh-CN"/>
        </w:rPr>
        <w:t>仅限工作日，</w:t>
      </w:r>
      <w:r>
        <w:rPr>
          <w:rFonts w:hint="eastAsia" w:cs="宋体"/>
          <w:b/>
          <w:bCs/>
          <w:color w:val="auto"/>
        </w:rPr>
        <w:t>上午：8:30-11:30；下午：15：00-17:30）</w:t>
      </w:r>
      <w:r>
        <w:rPr>
          <w:rFonts w:hint="eastAsia" w:cs="宋体"/>
          <w:b/>
          <w:bCs/>
          <w:color w:val="auto"/>
          <w:lang w:eastAsia="zh-CN"/>
        </w:rPr>
        <w:t>联系招标方</w:t>
      </w:r>
      <w:r>
        <w:rPr>
          <w:rFonts w:hint="eastAsia" w:cs="宋体"/>
          <w:b/>
          <w:bCs/>
          <w:color w:val="auto"/>
        </w:rPr>
        <w:t>联系人葛老师，联系电话：13859374905）。</w:t>
      </w:r>
    </w:p>
    <w:p>
      <w:pPr>
        <w:pStyle w:val="22"/>
        <w:spacing w:line="440" w:lineRule="exact"/>
        <w:ind w:firstLine="480" w:firstLineChars="200"/>
        <w:rPr>
          <w:rFonts w:hint="eastAsia" w:ascii="宋体" w:hAnsi="宋体" w:cs="宋体"/>
          <w:b/>
          <w:bCs/>
          <w:color w:val="auto"/>
          <w:sz w:val="24"/>
          <w:lang w:val="en-US" w:eastAsia="zh-CN"/>
        </w:rPr>
      </w:pPr>
      <w:r>
        <w:rPr>
          <w:rFonts w:hint="eastAsia" w:ascii="宋体" w:hAnsi="宋体" w:cs="宋体"/>
          <w:b/>
          <w:bCs/>
          <w:color w:val="auto"/>
          <w:sz w:val="24"/>
          <w:lang w:val="en-US" w:eastAsia="zh-CN"/>
        </w:rPr>
        <w:t>八、处罚细则及考核标准附后</w:t>
      </w:r>
    </w:p>
    <w:p>
      <w:pPr>
        <w:rPr>
          <w:rFonts w:hint="eastAsia" w:ascii="宋体" w:hAnsi="宋体" w:cs="宋体"/>
          <w:b/>
          <w:bCs/>
          <w:color w:val="auto"/>
          <w:sz w:val="24"/>
          <w:lang w:val="en-US" w:eastAsia="zh-CN"/>
        </w:rPr>
      </w:pPr>
      <w:r>
        <w:rPr>
          <w:rFonts w:hint="eastAsia" w:ascii="宋体" w:hAnsi="宋体" w:cs="宋体"/>
          <w:b/>
          <w:bCs/>
          <w:color w:val="auto"/>
          <w:sz w:val="24"/>
          <w:lang w:val="en-US" w:eastAsia="zh-CN"/>
        </w:rPr>
        <w:br w:type="page"/>
      </w:r>
    </w:p>
    <w:p>
      <w:pPr>
        <w:pStyle w:val="11"/>
        <w:spacing w:before="0" w:beforeAutospacing="0" w:after="150" w:afterAutospacing="0"/>
        <w:rPr>
          <w:rFonts w:hint="eastAsia"/>
          <w:b/>
          <w:bCs/>
          <w:color w:val="auto"/>
        </w:rPr>
      </w:pPr>
      <w:r>
        <w:rPr>
          <w:rFonts w:hint="eastAsia"/>
          <w:b/>
          <w:bCs/>
          <w:color w:val="auto"/>
        </w:rPr>
        <w:t>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5"/>
        <w:gridCol w:w="721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9555" w:type="dxa"/>
            <w:gridSpan w:val="3"/>
            <w:noWrap w:val="0"/>
            <w:tcMar>
              <w:top w:w="0" w:type="dxa"/>
              <w:left w:w="105" w:type="dxa"/>
              <w:bottom w:w="0" w:type="dxa"/>
              <w:right w:w="105" w:type="dxa"/>
            </w:tcMar>
            <w:vAlign w:val="center"/>
          </w:tcPr>
          <w:p>
            <w:pPr>
              <w:pStyle w:val="11"/>
              <w:spacing w:before="0" w:beforeAutospacing="0" w:after="150" w:afterAutospacing="0" w:line="435" w:lineRule="atLeast"/>
              <w:ind w:firstLine="480" w:firstLineChars="200"/>
              <w:rPr>
                <w:rFonts w:hint="eastAsia"/>
                <w:color w:val="auto"/>
              </w:rPr>
            </w:pPr>
            <w:r>
              <w:rPr>
                <w:rStyle w:val="15"/>
                <w:rFonts w:hint="eastAsia" w:ascii="宋体" w:hAnsi="宋体" w:cs="宋体"/>
                <w:color w:val="auto"/>
              </w:rPr>
              <w:t>附件1：食堂环境卫生处罚</w:t>
            </w:r>
            <w:r>
              <w:rPr>
                <w:rStyle w:val="15"/>
                <w:rFonts w:hint="eastAsia" w:cs="宋体"/>
                <w:color w:val="auto"/>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Style w:val="15"/>
                <w:rFonts w:hint="eastAsia" w:ascii="宋体" w:hAnsi="宋体" w:cs="宋体"/>
                <w:color w:val="auto"/>
              </w:rPr>
              <w:t>序号</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Style w:val="15"/>
                <w:rFonts w:hint="eastAsia" w:ascii="宋体" w:hAnsi="宋体" w:cs="宋体"/>
                <w:color w:val="auto"/>
              </w:rPr>
              <w:t>处罚项目</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Style w:val="15"/>
                <w:rFonts w:hint="eastAsia" w:ascii="宋体" w:hAnsi="宋体" w:cs="宋体"/>
                <w:color w:val="auto"/>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2</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员工上班未穿戴规定季节的工作服、工作帽，并保持干净的</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3</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员工上班时穿拖鞋(包括塑料鞋当拖鞋穿)</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4</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员工在操作区内吸烟(包括操作区内不得有烟头)</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rFonts w:hint="eastAsia"/>
                <w:color w:val="auto"/>
              </w:rPr>
            </w:pPr>
            <w:r>
              <w:rPr>
                <w:rFonts w:hint="eastAsia" w:cs="宋体"/>
                <w:color w:val="auto"/>
              </w:rPr>
              <w:t>员工参加售卖时未戴口罩、未戴手套</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6</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员工的衣物未按要求挂在规定的更衣室内的专用衣钩架上</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7</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前堂及楼梯、卫生间等公共场所未保持干净、有异味、蜘蛛网、杂物、痰迹；区域内墙上张贴物未清理</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8</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餐厅墙壁、地板、玻璃门、窗、天花板、灯具、吊扇、消防栓未清洗干净、有污垢、食物残渣、脏斑、蜘蛛网、破损</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9</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后堂地面、地沟及墙角、工作台未按时按规定清洗干净，有油垢、食物残渣、脏斑、积水、垃圾、地沟下水未有过滤装置等</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防蝇纱窗、门帘未关闭、未及时清洗干净、有污垢、脏斑的</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11</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餐桌椅及就餐大厅每周未进行一次大清洗或是有污迹、排列不整齐的</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12</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灭蝇灯功能不正常、灯管有灰尘，未及时清除死蝇，风幕机、空调运行不正常、不干净、有污垢、有积尘</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13</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粗加工区水池不干净、有污垢，标识不清楚，植物性食物类、肉类和水产类未分池清洗</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14</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工具、用具不干净、工作结束后未放在指定地点并摆放整齐，刀具未分荤素使用</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15</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卫生工具未按规定区域摆放</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16</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蔬菜筐不干净、洗净的蔬菜重叠放置且直接放置于地面上</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17</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未营业时间，售菜台、售卖窗未保持干净、有油迹、脏斑</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18</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垃圾桶、泔水桶的外表面不干净、未加盖、工作结束后未及时清理桶内垃圾</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19</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餐厅后堂工作区有未经许可的外人进入</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300元／人次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20</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仓库食品贮存不整齐，没有序分类、分架、隔墙离地存放；没有定期检查</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21</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仓库未按规定保持通风、清洁、防潮，有霉斑、鼠迹、苍蝇、蟑螂、蛛网等现象</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22</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用于食品加工的任何工具，使用前后未清洗干净，有油垢或有异物</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23</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工作结束后操作台、货架、盛器不干净、有污垢、残物、摆放不整齐</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24</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供餐结束其厨具设备、设施不干净、有污垢、脏斑、未摆放在指 定位置且做好维护</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25</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灶具、排油烟罩未保持干净，有油垢、杂物，烟罩无灰尘、油迹</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cs="宋体"/>
                <w:color w:val="auto"/>
              </w:rPr>
            </w:pPr>
            <w:r>
              <w:rPr>
                <w:rFonts w:hint="eastAsia" w:cs="宋体"/>
                <w:color w:val="auto"/>
              </w:rPr>
              <w:t>26</w:t>
            </w:r>
          </w:p>
        </w:tc>
        <w:tc>
          <w:tcPr>
            <w:tcW w:w="7215" w:type="dxa"/>
            <w:noWrap w:val="0"/>
            <w:tcMar>
              <w:top w:w="0" w:type="dxa"/>
              <w:left w:w="105" w:type="dxa"/>
              <w:bottom w:w="0" w:type="dxa"/>
              <w:right w:w="105" w:type="dxa"/>
            </w:tcMar>
            <w:vAlign w:val="center"/>
          </w:tcPr>
          <w:p>
            <w:pPr>
              <w:pStyle w:val="11"/>
              <w:spacing w:before="0" w:beforeAutospacing="0" w:after="150" w:afterAutospacing="0" w:line="435" w:lineRule="atLeast"/>
              <w:rPr>
                <w:rFonts w:hint="eastAsia" w:cs="宋体"/>
                <w:color w:val="auto"/>
              </w:rPr>
            </w:pPr>
            <w:r>
              <w:rPr>
                <w:rFonts w:hint="eastAsia" w:cs="宋体"/>
                <w:color w:val="auto"/>
              </w:rPr>
              <w:t>监控系统以及明厨亮灶系统发现损坏未及时修理</w:t>
            </w:r>
          </w:p>
        </w:tc>
        <w:tc>
          <w:tcPr>
            <w:tcW w:w="160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s="宋体"/>
                <w:color w:val="auto"/>
              </w:rPr>
            </w:pPr>
            <w:r>
              <w:rPr>
                <w:rFonts w:hint="eastAsia" w:cs="宋体"/>
                <w:color w:val="auto"/>
              </w:rPr>
              <w:t>500元／次</w:t>
            </w:r>
          </w:p>
        </w:tc>
      </w:tr>
    </w:tbl>
    <w:p>
      <w:pPr>
        <w:pStyle w:val="11"/>
        <w:spacing w:before="0" w:beforeAutospacing="0" w:after="150" w:afterAutospacing="0" w:line="435" w:lineRule="atLeast"/>
        <w:rPr>
          <w:rStyle w:val="15"/>
          <w:rFonts w:hint="eastAsia" w:ascii="宋体" w:hAnsi="宋体" w:cs="宋体"/>
          <w:color w:val="auto"/>
        </w:rPr>
      </w:pPr>
      <w:r>
        <w:rPr>
          <w:rStyle w:val="15"/>
          <w:rFonts w:hint="eastAsia" w:ascii="宋体" w:hAnsi="宋体" w:cs="宋体"/>
          <w:color w:val="auto"/>
        </w:rPr>
        <w:t> </w:t>
      </w: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5"/>
        <w:gridCol w:w="7191"/>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9555" w:type="dxa"/>
            <w:gridSpan w:val="3"/>
            <w:noWrap w:val="0"/>
            <w:tcMar>
              <w:top w:w="0" w:type="dxa"/>
              <w:left w:w="105" w:type="dxa"/>
              <w:bottom w:w="0" w:type="dxa"/>
              <w:right w:w="105" w:type="dxa"/>
            </w:tcMar>
            <w:vAlign w:val="center"/>
          </w:tcPr>
          <w:p>
            <w:pPr>
              <w:pStyle w:val="11"/>
              <w:spacing w:before="0" w:beforeAutospacing="0" w:after="150" w:afterAutospacing="0" w:line="435" w:lineRule="atLeast"/>
              <w:ind w:firstLine="480" w:firstLineChars="200"/>
              <w:rPr>
                <w:rFonts w:hint="eastAsia"/>
                <w:color w:val="auto"/>
              </w:rPr>
            </w:pPr>
            <w:r>
              <w:rPr>
                <w:rStyle w:val="15"/>
                <w:rFonts w:hint="eastAsia" w:ascii="宋体" w:hAnsi="宋体" w:cs="宋体"/>
                <w:color w:val="auto"/>
              </w:rPr>
              <w:t>附件2</w:t>
            </w:r>
            <w:r>
              <w:rPr>
                <w:rStyle w:val="15"/>
                <w:rFonts w:hint="eastAsia" w:cs="宋体"/>
                <w:color w:val="auto"/>
              </w:rPr>
              <w:t>：</w:t>
            </w:r>
            <w:r>
              <w:rPr>
                <w:rFonts w:hint="eastAsia" w:cs="宋体"/>
                <w:b/>
                <w:bCs/>
                <w:color w:val="auto"/>
              </w:rPr>
              <w:t>食堂食品卫生处罚细则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序号</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处罚项目</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员工上班未持有效健康证</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2</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冰箱(冰库)内有异味，冰箱（冰库）内冰过层厚，动物性食物、植物性食物和水产品没有严格分开，冰箱上没有明显的区分标志</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3</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筷子、汤匙、汤碗开餐前未洗干净，有油垢、异物并未按要求摆放整齐；餐厅开餐时补充的餐具未按规定摆放整齐</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4</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保洁柜不干净、门常开着、有污垢并存放私人物品及各种原材料及佐料</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未按要求做好餐具消毒记录，或是记录不完整</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6</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餐具、容器等用具未消毒直接放在保洁柜中，开餐未及时摆在规定位置</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7</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将餐具装入容器时，操作人员未戴一次性手套</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8</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对采购员采购的物品未按规定的制度实施验收入库，进货台帐中未填写物品名称、规格、重量、厂址、有效期、供应商</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9</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对包装物有严重破损及包装上的标识与采购品种的生产厂家、品牌、重量合格证有一项不一致的仍验收入库</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未建立健全进货台帐的登记，记录不完整，货架物品没有标识</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11</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各类库存的物资超过保质期的</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300／次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12</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发现采购物资先进仓库或直接进餐厅使用后再补证的</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13</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采购三无、掺杂掺假、混有异物或者其他感观性异常的食品</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300／次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14</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私自采购无检验合格证明和检疫证的肉类、家禽类食品</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300／次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15</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各餐厅营业执照和餐饮服务许可证、员工健康证未上墙悬挂</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16</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食品留样未登记或不完整或未达到150克以上，留样时间未满或超过48小时</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17</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生熟砧板、刀具未明显区分使用或无标志</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18</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动物性食物与植物性食物未分砧切配、混用，砧板用后未及时洗净，侧立摆放</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19</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生熟菜盘未有明显区分标志</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20</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烹调加工有腐败变质及其他感官能感觉有异常状态的食品</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21</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隔餐售卖剩下的青菜、豆腐、蛋类、贝壳类再次加工售卖</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22</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超保质期食品加工进行售卖</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23</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擅自使用未登记许可的食品添加剂，或未建立添加剂使用登记制度</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24</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当日未加工的食材未及时分类摆放于货架上或放置于蔬菜筐类摆放于货架上</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25</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鱼类、肉类切后放置在冰箱不得超过24小时</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26</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剩饭、半成品、成品食品未进行售卖前没有做到防蝇、防尘、防裸露</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5"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27</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剩余的菜肴低温保存超过24小时</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28</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售卖间收回的熟盘未经清洗消毒继续使用</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olor w:val="auto"/>
              </w:rPr>
              <w:t>29</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食品未先洗干净后加工，或是洗净加工后的食品未按规定放置离地面30CM存放</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30</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出现装有菜品的菜盘重叠现象</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31</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当餐菜品超过3小时还在售卖</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32</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未按要求做好食品留样、剩菜饭、紫外线消毒记录的或是记录不完整</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33</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发现菜品未煮熟、煮透进行售卖</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3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rFonts w:hint="eastAsia"/>
                <w:color w:val="auto"/>
              </w:rPr>
            </w:pPr>
            <w:r>
              <w:rPr>
                <w:rFonts w:hint="eastAsia" w:cs="宋体"/>
                <w:color w:val="auto"/>
              </w:rPr>
              <w:t>34</w:t>
            </w:r>
          </w:p>
        </w:tc>
        <w:tc>
          <w:tcPr>
            <w:tcW w:w="7191"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售卖菜品中发现虫、头发等杂物</w:t>
            </w:r>
          </w:p>
        </w:tc>
        <w:tc>
          <w:tcPr>
            <w:tcW w:w="1629"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300元／次</w:t>
            </w:r>
          </w:p>
        </w:tc>
      </w:tr>
    </w:tbl>
    <w:p>
      <w:pPr>
        <w:pStyle w:val="11"/>
        <w:spacing w:before="0" w:beforeAutospacing="0" w:after="150" w:afterAutospacing="0" w:line="435" w:lineRule="atLeast"/>
        <w:rPr>
          <w:color w:val="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15"/>
        <w:gridCol w:w="68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9375" w:type="dxa"/>
            <w:gridSpan w:val="3"/>
            <w:noWrap w:val="0"/>
            <w:tcMar>
              <w:top w:w="0" w:type="dxa"/>
              <w:left w:w="105" w:type="dxa"/>
              <w:bottom w:w="0" w:type="dxa"/>
              <w:right w:w="105" w:type="dxa"/>
            </w:tcMar>
            <w:vAlign w:val="center"/>
          </w:tcPr>
          <w:p>
            <w:pPr>
              <w:pStyle w:val="11"/>
              <w:spacing w:before="0" w:beforeAutospacing="0" w:after="150" w:afterAutospacing="0" w:line="435" w:lineRule="atLeast"/>
              <w:ind w:firstLine="480" w:firstLineChars="200"/>
              <w:rPr>
                <w:rFonts w:hint="eastAsia"/>
                <w:color w:val="auto"/>
              </w:rPr>
            </w:pPr>
            <w:r>
              <w:rPr>
                <w:rStyle w:val="15"/>
                <w:rFonts w:hint="eastAsia" w:ascii="宋体" w:hAnsi="宋体" w:cs="宋体"/>
                <w:color w:val="auto"/>
              </w:rPr>
              <w:t>附件3</w:t>
            </w:r>
            <w:r>
              <w:rPr>
                <w:rStyle w:val="15"/>
                <w:rFonts w:hint="eastAsia" w:cs="宋体"/>
                <w:color w:val="auto"/>
              </w:rPr>
              <w:t>：</w:t>
            </w:r>
            <w:r>
              <w:rPr>
                <w:rFonts w:hint="eastAsia" w:cs="宋体"/>
                <w:b/>
                <w:bCs/>
                <w:color w:val="auto"/>
              </w:rPr>
              <w:t>食堂食品质量等处罚细则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91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序号</w:t>
            </w:r>
          </w:p>
        </w:tc>
        <w:tc>
          <w:tcPr>
            <w:tcW w:w="6840"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处罚项目</w:t>
            </w:r>
          </w:p>
        </w:tc>
        <w:tc>
          <w:tcPr>
            <w:tcW w:w="1620"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91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w:t>
            </w:r>
          </w:p>
        </w:tc>
        <w:tc>
          <w:tcPr>
            <w:tcW w:w="6840"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未按膳食管理科审核的菜谱进行制作生产和售卖</w:t>
            </w:r>
          </w:p>
        </w:tc>
        <w:tc>
          <w:tcPr>
            <w:tcW w:w="1620"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91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2</w:t>
            </w:r>
          </w:p>
        </w:tc>
        <w:tc>
          <w:tcPr>
            <w:tcW w:w="6840"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菜品价格未审核进行售卖</w:t>
            </w:r>
          </w:p>
        </w:tc>
        <w:tc>
          <w:tcPr>
            <w:tcW w:w="1620"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91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3</w:t>
            </w:r>
          </w:p>
        </w:tc>
        <w:tc>
          <w:tcPr>
            <w:tcW w:w="6840"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米饭未按膳食管理科规定的重量进行售卖</w:t>
            </w:r>
          </w:p>
        </w:tc>
        <w:tc>
          <w:tcPr>
            <w:tcW w:w="1620"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91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4</w:t>
            </w:r>
          </w:p>
        </w:tc>
        <w:tc>
          <w:tcPr>
            <w:tcW w:w="6840"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菜品未挂牌公示价格售卖</w:t>
            </w:r>
          </w:p>
        </w:tc>
        <w:tc>
          <w:tcPr>
            <w:tcW w:w="1620"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91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5</w:t>
            </w:r>
          </w:p>
        </w:tc>
        <w:tc>
          <w:tcPr>
            <w:tcW w:w="6840"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菜品主副料配比未按菜单规定的配比制作</w:t>
            </w:r>
          </w:p>
        </w:tc>
        <w:tc>
          <w:tcPr>
            <w:tcW w:w="1620"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91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6</w:t>
            </w:r>
          </w:p>
        </w:tc>
        <w:tc>
          <w:tcPr>
            <w:tcW w:w="6840"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菜品售卖价格与挂牌公示价格不相符</w:t>
            </w:r>
          </w:p>
        </w:tc>
        <w:tc>
          <w:tcPr>
            <w:tcW w:w="1620"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91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8</w:t>
            </w:r>
          </w:p>
        </w:tc>
        <w:tc>
          <w:tcPr>
            <w:tcW w:w="6840"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膳食管理科下达的学校接待餐任务未按时完成</w:t>
            </w:r>
          </w:p>
        </w:tc>
        <w:tc>
          <w:tcPr>
            <w:tcW w:w="1620"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91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9</w:t>
            </w:r>
          </w:p>
        </w:tc>
        <w:tc>
          <w:tcPr>
            <w:tcW w:w="6840"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学生投诉的问题餐厅未按服务承诺处理的</w:t>
            </w:r>
          </w:p>
        </w:tc>
        <w:tc>
          <w:tcPr>
            <w:tcW w:w="1620"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915"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w:t>
            </w:r>
          </w:p>
        </w:tc>
        <w:tc>
          <w:tcPr>
            <w:tcW w:w="6840" w:type="dxa"/>
            <w:noWrap w:val="0"/>
            <w:tcMar>
              <w:top w:w="0" w:type="dxa"/>
              <w:left w:w="105" w:type="dxa"/>
              <w:bottom w:w="0" w:type="dxa"/>
              <w:right w:w="105" w:type="dxa"/>
            </w:tcMar>
            <w:vAlign w:val="center"/>
          </w:tcPr>
          <w:p>
            <w:pPr>
              <w:pStyle w:val="11"/>
              <w:spacing w:before="0" w:beforeAutospacing="0" w:after="150" w:afterAutospacing="0" w:line="435" w:lineRule="atLeast"/>
              <w:rPr>
                <w:color w:val="auto"/>
              </w:rPr>
            </w:pPr>
            <w:r>
              <w:rPr>
                <w:rFonts w:hint="eastAsia" w:cs="宋体"/>
                <w:color w:val="auto"/>
              </w:rPr>
              <w:t>学生投诉到膳食管理科的问题</w:t>
            </w:r>
          </w:p>
        </w:tc>
        <w:tc>
          <w:tcPr>
            <w:tcW w:w="1620" w:type="dxa"/>
            <w:noWrap w:val="0"/>
            <w:tcMar>
              <w:top w:w="0" w:type="dxa"/>
              <w:left w:w="105" w:type="dxa"/>
              <w:bottom w:w="0" w:type="dxa"/>
              <w:right w:w="105" w:type="dxa"/>
            </w:tcMar>
            <w:vAlign w:val="center"/>
          </w:tcPr>
          <w:p>
            <w:pPr>
              <w:pStyle w:val="11"/>
              <w:spacing w:before="0" w:beforeAutospacing="0" w:after="150" w:afterAutospacing="0" w:line="435" w:lineRule="atLeast"/>
              <w:jc w:val="center"/>
              <w:rPr>
                <w:color w:val="auto"/>
              </w:rPr>
            </w:pPr>
            <w:r>
              <w:rPr>
                <w:rFonts w:hint="eastAsia" w:cs="宋体"/>
                <w:color w:val="auto"/>
              </w:rPr>
              <w:t>100元／次</w:t>
            </w:r>
          </w:p>
        </w:tc>
      </w:tr>
    </w:tbl>
    <w:p>
      <w:pPr>
        <w:pStyle w:val="11"/>
        <w:spacing w:before="0" w:beforeAutospacing="0" w:after="150" w:afterAutospacing="0" w:line="435" w:lineRule="atLeast"/>
        <w:rPr>
          <w:rStyle w:val="15"/>
          <w:rFonts w:hint="eastAsia" w:ascii="宋体" w:hAnsi="宋体" w:cs="宋体"/>
          <w:color w:val="auto"/>
        </w:rPr>
      </w:pPr>
      <w:r>
        <w:rPr>
          <w:rStyle w:val="15"/>
          <w:rFonts w:hint="eastAsia" w:ascii="宋体" w:hAnsi="宋体" w:cs="宋体"/>
          <w:color w:val="auto"/>
        </w:rPr>
        <w:t> </w:t>
      </w: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p>
      <w:pPr>
        <w:pStyle w:val="11"/>
        <w:spacing w:before="0" w:beforeAutospacing="0" w:after="150" w:afterAutospacing="0" w:line="435" w:lineRule="atLeast"/>
        <w:rPr>
          <w:rStyle w:val="15"/>
          <w:rFonts w:hint="eastAsia" w:ascii="宋体" w:hAnsi="宋体" w:cs="宋体"/>
          <w:color w:val="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5"/>
        <w:gridCol w:w="711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9555" w:type="dxa"/>
            <w:gridSpan w:val="3"/>
            <w:noWrap w:val="0"/>
            <w:tcMar>
              <w:bottom w:w="0" w:type="dxa"/>
            </w:tcMar>
            <w:vAlign w:val="center"/>
          </w:tcPr>
          <w:p>
            <w:pPr>
              <w:pStyle w:val="11"/>
              <w:spacing w:before="0" w:beforeAutospacing="0" w:after="150" w:afterAutospacing="0" w:line="435" w:lineRule="atLeast"/>
              <w:ind w:firstLine="480" w:firstLineChars="200"/>
              <w:rPr>
                <w:color w:val="auto"/>
              </w:rPr>
            </w:pPr>
            <w:r>
              <w:rPr>
                <w:rStyle w:val="15"/>
                <w:rFonts w:hint="eastAsia" w:ascii="宋体" w:hAnsi="宋体" w:cs="宋体"/>
                <w:color w:val="auto"/>
              </w:rPr>
              <w:t>附件4</w:t>
            </w:r>
            <w:r>
              <w:rPr>
                <w:rStyle w:val="15"/>
                <w:rFonts w:hint="eastAsia" w:cs="宋体"/>
                <w:color w:val="auto"/>
              </w:rPr>
              <w:t>：</w:t>
            </w:r>
            <w:r>
              <w:rPr>
                <w:rStyle w:val="15"/>
                <w:rFonts w:hint="eastAsia" w:ascii="宋体" w:hAnsi="宋体" w:cs="宋体"/>
                <w:color w:val="auto"/>
              </w:rPr>
              <w:t>食堂经营管理（月）量化考核表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1185" w:type="dxa"/>
            <w:noWrap w:val="0"/>
            <w:tcMar>
              <w:bottom w:w="0" w:type="dxa"/>
            </w:tcMar>
            <w:vAlign w:val="center"/>
          </w:tcPr>
          <w:p>
            <w:pPr>
              <w:pStyle w:val="11"/>
              <w:spacing w:before="0" w:beforeAutospacing="0" w:after="150" w:afterAutospacing="0" w:line="435" w:lineRule="atLeast"/>
              <w:jc w:val="center"/>
              <w:rPr>
                <w:color w:val="auto"/>
              </w:rPr>
            </w:pPr>
            <w:r>
              <w:rPr>
                <w:rStyle w:val="15"/>
                <w:rFonts w:hint="eastAsia" w:ascii="宋体" w:hAnsi="宋体" w:cs="宋体"/>
                <w:color w:val="auto"/>
              </w:rPr>
              <w:t>项目</w:t>
            </w:r>
          </w:p>
        </w:tc>
        <w:tc>
          <w:tcPr>
            <w:tcW w:w="7110" w:type="dxa"/>
            <w:noWrap w:val="0"/>
            <w:tcMar>
              <w:bottom w:w="0" w:type="dxa"/>
            </w:tcMar>
            <w:vAlign w:val="center"/>
          </w:tcPr>
          <w:p>
            <w:pPr>
              <w:pStyle w:val="11"/>
              <w:spacing w:before="0" w:beforeAutospacing="0" w:after="150" w:afterAutospacing="0" w:line="435" w:lineRule="atLeast"/>
              <w:jc w:val="center"/>
              <w:rPr>
                <w:color w:val="auto"/>
              </w:rPr>
            </w:pPr>
            <w:r>
              <w:rPr>
                <w:rStyle w:val="15"/>
                <w:rFonts w:hint="eastAsia" w:ascii="宋体" w:hAnsi="宋体" w:cs="宋体"/>
                <w:color w:val="auto"/>
              </w:rPr>
              <w:t>评分标准</w:t>
            </w:r>
          </w:p>
        </w:tc>
        <w:tc>
          <w:tcPr>
            <w:tcW w:w="1260" w:type="dxa"/>
            <w:noWrap w:val="0"/>
            <w:tcMar>
              <w:bottom w:w="0" w:type="dxa"/>
            </w:tcMar>
            <w:vAlign w:val="center"/>
          </w:tcPr>
          <w:p>
            <w:pPr>
              <w:pStyle w:val="11"/>
              <w:spacing w:before="0" w:beforeAutospacing="0" w:after="150" w:afterAutospacing="0" w:line="435" w:lineRule="atLeast"/>
              <w:jc w:val="center"/>
              <w:rPr>
                <w:color w:val="auto"/>
              </w:rPr>
            </w:pPr>
            <w:r>
              <w:rPr>
                <w:rStyle w:val="15"/>
                <w:rFonts w:hint="eastAsia" w:ascii="宋体" w:hAnsi="宋体" w:cs="宋体"/>
                <w:color w:val="auto"/>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185" w:type="dxa"/>
            <w:vMerge w:val="restart"/>
            <w:noWrap w:val="0"/>
            <w:tcMar>
              <w:bottom w:w="0" w:type="dxa"/>
            </w:tcMar>
            <w:vAlign w:val="center"/>
          </w:tcPr>
          <w:p>
            <w:pPr>
              <w:pStyle w:val="11"/>
              <w:spacing w:before="0" w:beforeAutospacing="0" w:after="150" w:afterAutospacing="0" w:line="435" w:lineRule="atLeast"/>
              <w:jc w:val="center"/>
              <w:rPr>
                <w:color w:val="auto"/>
              </w:rPr>
            </w:pPr>
            <w:r>
              <w:rPr>
                <w:rFonts w:hint="eastAsia" w:cs="宋体"/>
                <w:color w:val="auto"/>
              </w:rPr>
              <w:t> </w:t>
            </w:r>
          </w:p>
          <w:p>
            <w:pPr>
              <w:pStyle w:val="11"/>
              <w:spacing w:before="0" w:beforeAutospacing="0" w:after="150" w:afterAutospacing="0" w:line="435" w:lineRule="atLeast"/>
              <w:jc w:val="center"/>
              <w:rPr>
                <w:color w:val="auto"/>
              </w:rPr>
            </w:pPr>
            <w:r>
              <w:rPr>
                <w:rFonts w:hint="eastAsia" w:cs="宋体"/>
                <w:color w:val="auto"/>
              </w:rPr>
              <w:t> </w:t>
            </w:r>
          </w:p>
          <w:p>
            <w:pPr>
              <w:pStyle w:val="11"/>
              <w:spacing w:before="0" w:beforeAutospacing="0" w:after="150" w:afterAutospacing="0" w:line="435" w:lineRule="atLeast"/>
              <w:jc w:val="center"/>
              <w:rPr>
                <w:color w:val="auto"/>
              </w:rPr>
            </w:pPr>
            <w:r>
              <w:rPr>
                <w:rFonts w:hint="eastAsia" w:cs="宋体"/>
                <w:color w:val="auto"/>
              </w:rPr>
              <w:t>环境卫生（10分）</w:t>
            </w: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粗加工间（货架、水池、地面、水沟、软帘、设备、菜框、传菜车）是否整齐摆放及卫生情况（1分）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中厨区卫生（灶台、工作台、排烟管道、水沟、保洁柜、操作工具、生熟盘、成品及半成品）摆放及是否符合卫生（1分）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切配区（工作台、冰箱、砧板、绞肉机、刀具、货架、垃圾桶）是否整齐摆放及卫生情况（1分）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蒸煮间（蒸车、工作台、地面、水沟）卫生情况（1分）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消洗间（消毒柜、洗碗机、工作台、水池、货架、抹布、收餐车）是否摆放整齐、消洗是否符合食品安全法的规定并做好记录（1分）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周转库（物品是否按规定分门别类）整齐摆放（1分）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公共部分（餐厅内外，卫生间、更衣室、所属各过道、楼道）是否乱张贴、整洁、干净（1分）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售卖间（地面、工作台、保洁柜、售卖台、纱窗）完好程度及是否整洁、干净（1分）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卫生工具是否按规定摆放（1分）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就餐大厅（餐具、地面、桌椅、收餐台、纱窗）是否完好、摆放整齐、整洁、干净（1分）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185" w:type="dxa"/>
            <w:vMerge w:val="restart"/>
            <w:noWrap w:val="0"/>
            <w:tcMar>
              <w:bottom w:w="0" w:type="dxa"/>
            </w:tcMar>
            <w:vAlign w:val="center"/>
          </w:tcPr>
          <w:p>
            <w:pPr>
              <w:pStyle w:val="11"/>
              <w:spacing w:before="0" w:beforeAutospacing="0" w:after="150" w:afterAutospacing="0" w:line="435" w:lineRule="atLeast"/>
              <w:jc w:val="center"/>
              <w:rPr>
                <w:rFonts w:hint="eastAsia" w:eastAsia="宋体" w:cs="宋体"/>
                <w:color w:val="auto"/>
                <w:lang w:eastAsia="zh-CN"/>
              </w:rPr>
            </w:pPr>
            <w:r>
              <w:rPr>
                <w:rFonts w:hint="eastAsia" w:cs="宋体"/>
                <w:color w:val="auto"/>
              </w:rPr>
              <w:t>管理方面</w:t>
            </w:r>
          </w:p>
          <w:p>
            <w:pPr>
              <w:pStyle w:val="11"/>
              <w:spacing w:before="0" w:beforeAutospacing="0" w:after="150" w:afterAutospacing="0" w:line="435" w:lineRule="atLeast"/>
              <w:jc w:val="center"/>
              <w:rPr>
                <w:color w:val="auto"/>
              </w:rPr>
            </w:pPr>
            <w:r>
              <w:rPr>
                <w:rFonts w:hint="eastAsia" w:cs="宋体"/>
                <w:color w:val="auto"/>
              </w:rPr>
              <w:t>（6分）</w:t>
            </w: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项目管理人员及经理考勤情况（1分)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粗加工制作是否符合操作规定（1分)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制作过程是否符合的工艺程序（1分)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制定的各项管理制度执行情况（1分)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规定配置管理及技术人员变动情况（1分)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规定数据上报情况（1分）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1185" w:type="dxa"/>
            <w:vMerge w:val="restart"/>
            <w:noWrap w:val="0"/>
            <w:tcMar>
              <w:bottom w:w="0" w:type="dxa"/>
            </w:tcMar>
            <w:vAlign w:val="center"/>
          </w:tcPr>
          <w:p>
            <w:pPr>
              <w:pStyle w:val="11"/>
              <w:spacing w:before="0" w:beforeAutospacing="0" w:after="150" w:afterAutospacing="0" w:line="435" w:lineRule="atLeast"/>
              <w:jc w:val="center"/>
              <w:rPr>
                <w:color w:val="auto"/>
              </w:rPr>
            </w:pPr>
            <w:r>
              <w:rPr>
                <w:rFonts w:hint="eastAsia" w:cs="宋体"/>
                <w:color w:val="auto"/>
              </w:rPr>
              <w:t>餐饮具卫生（5分）</w:t>
            </w: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使用前是否经有效清洗消毒（2分）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消洗消毒水池是否与其他用途水池混用（2分）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消毒后餐具是否贮存在专业保洁柜内（1分）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185" w:type="dxa"/>
            <w:vMerge w:val="restart"/>
            <w:noWrap w:val="0"/>
            <w:tcMar>
              <w:bottom w:w="0" w:type="dxa"/>
            </w:tcMar>
            <w:vAlign w:val="center"/>
          </w:tcPr>
          <w:p>
            <w:pPr>
              <w:pStyle w:val="11"/>
              <w:spacing w:before="0" w:beforeAutospacing="0" w:after="150" w:afterAutospacing="0" w:line="435" w:lineRule="atLeast"/>
              <w:jc w:val="center"/>
              <w:rPr>
                <w:color w:val="auto"/>
              </w:rPr>
            </w:pPr>
            <w:r>
              <w:rPr>
                <w:rFonts w:hint="eastAsia" w:cs="宋体"/>
                <w:color w:val="auto"/>
              </w:rPr>
              <w:t>完成任务</w:t>
            </w:r>
          </w:p>
          <w:p>
            <w:pPr>
              <w:pStyle w:val="11"/>
              <w:spacing w:before="0" w:beforeAutospacing="0" w:after="150" w:afterAutospacing="0" w:line="435" w:lineRule="atLeast"/>
              <w:jc w:val="center"/>
              <w:rPr>
                <w:color w:val="auto"/>
              </w:rPr>
            </w:pPr>
            <w:r>
              <w:rPr>
                <w:rFonts w:hint="eastAsia" w:cs="宋体"/>
                <w:color w:val="auto"/>
              </w:rPr>
              <w:t>（4分)</w:t>
            </w: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控制毛利率情况（2分)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完成膳食科下达日常各项任务情况（1分)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完成膳食科下达重大任务和临时性任务情况（1分)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185" w:type="dxa"/>
            <w:vMerge w:val="restart"/>
            <w:noWrap w:val="0"/>
            <w:tcMar>
              <w:bottom w:w="0" w:type="dxa"/>
            </w:tcMar>
            <w:vAlign w:val="center"/>
          </w:tcPr>
          <w:p>
            <w:pPr>
              <w:pStyle w:val="11"/>
              <w:spacing w:before="0" w:beforeAutospacing="0" w:after="150" w:afterAutospacing="0" w:line="435" w:lineRule="atLeast"/>
              <w:jc w:val="center"/>
              <w:rPr>
                <w:color w:val="auto"/>
              </w:rPr>
            </w:pPr>
            <w:r>
              <w:rPr>
                <w:rFonts w:hint="eastAsia" w:cs="宋体"/>
                <w:color w:val="auto"/>
              </w:rPr>
              <w:t>服务质量</w:t>
            </w:r>
          </w:p>
          <w:p>
            <w:pPr>
              <w:pStyle w:val="11"/>
              <w:spacing w:before="0" w:beforeAutospacing="0" w:after="150" w:afterAutospacing="0" w:line="435" w:lineRule="atLeast"/>
              <w:jc w:val="center"/>
              <w:rPr>
                <w:color w:val="auto"/>
              </w:rPr>
            </w:pPr>
            <w:r>
              <w:rPr>
                <w:rFonts w:hint="eastAsia" w:cs="宋体"/>
                <w:color w:val="auto"/>
              </w:rPr>
              <w:t>（5分）</w:t>
            </w: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员工是否按规定穿戴保洁工作衣帽，专间操作人员是否规范佩戴口罩（1分）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1185" w:type="dxa"/>
            <w:vMerge w:val="continue"/>
            <w:noWrap w:val="0"/>
            <w:tcMar>
              <w:bottom w:w="0" w:type="dxa"/>
            </w:tcMar>
            <w:vAlign w:val="center"/>
          </w:tcPr>
          <w:p>
            <w:pPr>
              <w:rPr>
                <w:rFonts w:hint="eastAsia" w:ascii="宋体"/>
                <w:color w:val="auto"/>
                <w:sz w:val="24"/>
              </w:rPr>
            </w:pPr>
            <w:r>
              <w:rPr>
                <w:rFonts w:hint="eastAsia" w:ascii="宋体"/>
                <w:color w:val="auto"/>
                <w:sz w:val="24"/>
              </w:rPr>
              <w:t>4</w:t>
            </w: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每月满意度调查是否达75分以上（1分）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是否被学生投诉（每次1分）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员工是否按服务承诺要求去做（0.5分)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对学生反馈的问题整改情况（0.5分)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员工的服务态度（是否热情，用语是否文明）（1分)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185" w:type="dxa"/>
            <w:vMerge w:val="restart"/>
            <w:noWrap w:val="0"/>
            <w:tcMar>
              <w:bottom w:w="0" w:type="dxa"/>
            </w:tcMar>
            <w:vAlign w:val="center"/>
          </w:tcPr>
          <w:p>
            <w:pPr>
              <w:pStyle w:val="11"/>
              <w:spacing w:before="0" w:beforeAutospacing="0" w:after="150" w:afterAutospacing="0" w:line="435" w:lineRule="atLeast"/>
              <w:jc w:val="center"/>
              <w:rPr>
                <w:rFonts w:hint="eastAsia" w:eastAsia="宋体" w:cs="宋体"/>
                <w:color w:val="auto"/>
                <w:lang w:eastAsia="zh-CN"/>
              </w:rPr>
            </w:pPr>
            <w:r>
              <w:rPr>
                <w:rFonts w:hint="eastAsia" w:cs="宋体"/>
                <w:color w:val="auto"/>
              </w:rPr>
              <w:t>食品安全</w:t>
            </w:r>
          </w:p>
          <w:p>
            <w:pPr>
              <w:pStyle w:val="11"/>
              <w:spacing w:before="0" w:beforeAutospacing="0" w:after="150" w:afterAutospacing="0" w:line="435" w:lineRule="atLeast"/>
              <w:jc w:val="center"/>
              <w:rPr>
                <w:color w:val="auto"/>
              </w:rPr>
            </w:pPr>
            <w:r>
              <w:rPr>
                <w:rFonts w:hint="eastAsia" w:cs="宋体"/>
                <w:color w:val="auto"/>
              </w:rPr>
              <w:t>（30分）</w:t>
            </w: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物质采购是否索取销售发票，批量采购是否索取卫生许可证、卫生检验检疫合格证（2分）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是否建立进出仓电子台帐制度（2分）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食品及原料是否符合食品卫生要求（1分）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原材料价格是否真实（2分）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添加剂是否使用、及使用记录情况（3分）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剩饭、剩菜处理制度是否落实（1分）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食品或原材料是否与有毒物品存放在同一场所（3分）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用于原料、半成品、成品的容器、工具是否消毒明显区分，不混用，避免交叉传染（2分）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从业人员是否持健康证及培训证明上岗（2分）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冰箱存放的是否符合食品安全规定（2分）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仓库是否存放过期或是不符合规定的物质（2分）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rFonts w:hint="eastAsia" w:cs="宋体"/>
                <w:color w:val="auto"/>
              </w:rPr>
            </w:pPr>
            <w:r>
              <w:rPr>
                <w:rFonts w:hint="eastAsia" w:cs="宋体"/>
                <w:color w:val="auto"/>
              </w:rPr>
              <w:t>是否被学生投诉食品质量、卫生方面的问题（5分）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是否按规范做好食品留样，并做好记录（3分）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185" w:type="dxa"/>
            <w:vMerge w:val="restart"/>
            <w:noWrap w:val="0"/>
            <w:tcMar>
              <w:bottom w:w="0" w:type="dxa"/>
            </w:tcMar>
            <w:vAlign w:val="center"/>
          </w:tcPr>
          <w:p>
            <w:pPr>
              <w:pStyle w:val="11"/>
              <w:spacing w:before="0" w:beforeAutospacing="0" w:after="150" w:afterAutospacing="0" w:line="435" w:lineRule="atLeast"/>
              <w:jc w:val="center"/>
              <w:rPr>
                <w:rFonts w:hint="eastAsia" w:eastAsia="宋体" w:cs="宋体"/>
                <w:color w:val="auto"/>
                <w:lang w:eastAsia="zh-CN"/>
              </w:rPr>
            </w:pPr>
            <w:r>
              <w:rPr>
                <w:rFonts w:hint="eastAsia" w:cs="宋体"/>
                <w:color w:val="auto"/>
              </w:rPr>
              <w:t>饭菜质量、价格</w:t>
            </w:r>
          </w:p>
          <w:p>
            <w:pPr>
              <w:pStyle w:val="11"/>
              <w:spacing w:before="0" w:beforeAutospacing="0" w:after="150" w:afterAutospacing="0" w:line="435" w:lineRule="atLeast"/>
              <w:jc w:val="center"/>
              <w:rPr>
                <w:color w:val="auto"/>
              </w:rPr>
            </w:pPr>
            <w:r>
              <w:rPr>
                <w:rFonts w:hint="eastAsia" w:cs="宋体"/>
                <w:color w:val="auto"/>
              </w:rPr>
              <w:t>（30分）</w:t>
            </w: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饭菜的重量是否按规定的标准进行售卖（6分）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半荤素菜出品的配比是否符合标准（主副料配比7:3）（6分）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是否有生产经营超过协议规定项目的食品（6分）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食堂菜价是否明码标价，是否按审批的菜单价格售卖（6分）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185" w:type="dxa"/>
            <w:vMerge w:val="continue"/>
            <w:noWrap w:val="0"/>
            <w:tcMar>
              <w:bottom w:w="0" w:type="dxa"/>
            </w:tcMar>
            <w:vAlign w:val="center"/>
          </w:tcPr>
          <w:p>
            <w:pPr>
              <w:rPr>
                <w:rFonts w:hint="eastAsia" w:ascii="宋体"/>
                <w:color w:val="auto"/>
                <w:sz w:val="24"/>
              </w:rPr>
            </w:pPr>
          </w:p>
        </w:tc>
        <w:tc>
          <w:tcPr>
            <w:tcW w:w="711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是否按审批的菜谱制作（6分）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1185" w:type="dxa"/>
            <w:noWrap w:val="0"/>
            <w:tcMar>
              <w:bottom w:w="0" w:type="dxa"/>
            </w:tcMar>
            <w:vAlign w:val="center"/>
          </w:tcPr>
          <w:p>
            <w:pPr>
              <w:jc w:val="center"/>
              <w:rPr>
                <w:rFonts w:hint="eastAsia" w:ascii="宋体"/>
                <w:color w:val="auto"/>
                <w:sz w:val="24"/>
              </w:rPr>
            </w:pPr>
            <w:r>
              <w:rPr>
                <w:rFonts w:hint="eastAsia" w:ascii="宋体"/>
                <w:color w:val="auto"/>
                <w:sz w:val="24"/>
              </w:rPr>
              <w:t>疫情防控（10）</w:t>
            </w:r>
          </w:p>
        </w:tc>
        <w:tc>
          <w:tcPr>
            <w:tcW w:w="7110" w:type="dxa"/>
            <w:noWrap w:val="0"/>
            <w:tcMar>
              <w:bottom w:w="0" w:type="dxa"/>
            </w:tcMar>
            <w:vAlign w:val="center"/>
          </w:tcPr>
          <w:p>
            <w:pPr>
              <w:pStyle w:val="11"/>
              <w:spacing w:before="0" w:beforeAutospacing="0" w:after="150" w:afterAutospacing="0" w:line="435" w:lineRule="atLeast"/>
              <w:rPr>
                <w:rFonts w:hint="eastAsia" w:cs="宋体"/>
                <w:color w:val="auto"/>
              </w:rPr>
            </w:pPr>
            <w:r>
              <w:rPr>
                <w:rFonts w:hint="eastAsia" w:cs="宋体"/>
                <w:color w:val="auto"/>
              </w:rPr>
              <w:t>是否遵守学校疫情防控相关政策（10分）</w:t>
            </w: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1185" w:type="dxa"/>
            <w:noWrap w:val="0"/>
            <w:tcMar>
              <w:bottom w:w="0" w:type="dxa"/>
            </w:tcMar>
            <w:vAlign w:val="center"/>
          </w:tcPr>
          <w:p>
            <w:pPr>
              <w:jc w:val="center"/>
              <w:rPr>
                <w:rFonts w:hint="eastAsia" w:ascii="宋体"/>
                <w:color w:val="auto"/>
                <w:sz w:val="24"/>
              </w:rPr>
            </w:pPr>
            <w:r>
              <w:rPr>
                <w:rFonts w:hint="eastAsia" w:ascii="宋体"/>
                <w:color w:val="auto"/>
                <w:sz w:val="24"/>
              </w:rPr>
              <w:t>总评</w:t>
            </w:r>
          </w:p>
        </w:tc>
        <w:tc>
          <w:tcPr>
            <w:tcW w:w="7110" w:type="dxa"/>
            <w:noWrap w:val="0"/>
            <w:tcMar>
              <w:bottom w:w="0" w:type="dxa"/>
            </w:tcMar>
            <w:vAlign w:val="center"/>
          </w:tcPr>
          <w:p>
            <w:pPr>
              <w:pStyle w:val="11"/>
              <w:spacing w:before="0" w:beforeAutospacing="0" w:after="150" w:afterAutospacing="0" w:line="435" w:lineRule="atLeast"/>
              <w:rPr>
                <w:rFonts w:hint="eastAsia" w:cs="宋体"/>
                <w:color w:val="auto"/>
              </w:rPr>
            </w:pPr>
          </w:p>
        </w:tc>
        <w:tc>
          <w:tcPr>
            <w:tcW w:w="126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9555" w:type="dxa"/>
            <w:gridSpan w:val="3"/>
            <w:noWrap w:val="0"/>
            <w:tcMar>
              <w:bottom w:w="0" w:type="dxa"/>
            </w:tcMar>
            <w:vAlign w:val="top"/>
          </w:tcPr>
          <w:p>
            <w:pPr>
              <w:widowControl/>
              <w:rPr>
                <w:color w:val="auto"/>
              </w:rPr>
            </w:pPr>
            <w:r>
              <w:rPr>
                <w:rFonts w:hint="eastAsia" w:ascii="宋体" w:hAnsi="宋体" w:cs="宋体"/>
                <w:color w:val="auto"/>
                <w:kern w:val="0"/>
                <w:sz w:val="24"/>
              </w:rPr>
              <w:t>备注：月考核成绩在80分以上为优秀；低于60分需进行整改，连续两次低于60分进行停业整顿。</w:t>
            </w:r>
          </w:p>
        </w:tc>
      </w:tr>
    </w:tbl>
    <w:p>
      <w:pPr>
        <w:pStyle w:val="11"/>
        <w:spacing w:before="0" w:beforeAutospacing="0" w:after="150" w:afterAutospacing="0" w:line="435" w:lineRule="atLeast"/>
        <w:rPr>
          <w:color w:val="auto"/>
        </w:rPr>
      </w:pPr>
    </w:p>
    <w:p>
      <w:pPr>
        <w:pStyle w:val="11"/>
        <w:spacing w:before="0" w:beforeAutospacing="0" w:after="150" w:afterAutospacing="0" w:line="435" w:lineRule="atLeast"/>
        <w:rPr>
          <w:color w:val="auto"/>
        </w:rPr>
      </w:pPr>
    </w:p>
    <w:p>
      <w:pPr>
        <w:pStyle w:val="11"/>
        <w:spacing w:before="0" w:beforeAutospacing="0" w:after="150" w:afterAutospacing="0" w:line="435" w:lineRule="atLeast"/>
        <w:rPr>
          <w:color w:val="auto"/>
        </w:rPr>
      </w:pPr>
    </w:p>
    <w:p>
      <w:pPr>
        <w:pStyle w:val="11"/>
        <w:spacing w:before="0" w:beforeAutospacing="0" w:after="150" w:afterAutospacing="0" w:line="435" w:lineRule="atLeast"/>
        <w:rPr>
          <w:color w:val="auto"/>
        </w:rPr>
      </w:pPr>
    </w:p>
    <w:p>
      <w:pPr>
        <w:pStyle w:val="11"/>
        <w:spacing w:before="0" w:beforeAutospacing="0" w:after="150" w:afterAutospacing="0" w:line="435" w:lineRule="atLeast"/>
        <w:rPr>
          <w:color w:val="auto"/>
        </w:rPr>
      </w:pPr>
    </w:p>
    <w:p>
      <w:pPr>
        <w:pStyle w:val="11"/>
        <w:spacing w:before="0" w:beforeAutospacing="0" w:after="150" w:afterAutospacing="0" w:line="435" w:lineRule="atLeast"/>
        <w:rPr>
          <w:color w:val="auto"/>
        </w:rPr>
      </w:pPr>
    </w:p>
    <w:p>
      <w:pPr>
        <w:pStyle w:val="11"/>
        <w:spacing w:before="0" w:beforeAutospacing="0" w:after="150" w:afterAutospacing="0" w:line="435" w:lineRule="atLeast"/>
        <w:rPr>
          <w:color w:val="auto"/>
        </w:rPr>
      </w:pPr>
    </w:p>
    <w:p>
      <w:pPr>
        <w:pStyle w:val="11"/>
        <w:spacing w:before="0" w:beforeAutospacing="0" w:after="150" w:afterAutospacing="0" w:line="435" w:lineRule="atLeast"/>
        <w:rPr>
          <w:color w:val="auto"/>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5"/>
        <w:gridCol w:w="657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9555" w:type="dxa"/>
            <w:gridSpan w:val="3"/>
            <w:noWrap w:val="0"/>
            <w:tcMar>
              <w:bottom w:w="0" w:type="dxa"/>
            </w:tcMar>
            <w:vAlign w:val="center"/>
          </w:tcPr>
          <w:p>
            <w:pPr>
              <w:pStyle w:val="11"/>
              <w:spacing w:before="0" w:beforeAutospacing="0" w:after="150" w:afterAutospacing="0" w:line="435" w:lineRule="atLeast"/>
              <w:ind w:firstLine="480" w:firstLineChars="200"/>
              <w:rPr>
                <w:color w:val="auto"/>
              </w:rPr>
            </w:pPr>
            <w:r>
              <w:rPr>
                <w:rStyle w:val="15"/>
                <w:rFonts w:hint="eastAsia" w:ascii="宋体" w:hAnsi="宋体" w:cs="宋体"/>
                <w:color w:val="auto"/>
              </w:rPr>
              <w:t>附件5</w:t>
            </w:r>
            <w:r>
              <w:rPr>
                <w:rStyle w:val="15"/>
                <w:rFonts w:hint="eastAsia" w:cs="宋体"/>
                <w:color w:val="auto"/>
              </w:rPr>
              <w:t>：</w:t>
            </w:r>
            <w:r>
              <w:rPr>
                <w:rStyle w:val="15"/>
                <w:rFonts w:hint="eastAsia" w:ascii="宋体" w:hAnsi="宋体" w:cs="宋体"/>
                <w:color w:val="auto"/>
              </w:rPr>
              <w:t>食堂经营管理（学期）量化考核表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1185" w:type="dxa"/>
            <w:noWrap w:val="0"/>
            <w:tcMar>
              <w:bottom w:w="0" w:type="dxa"/>
            </w:tcMar>
            <w:vAlign w:val="center"/>
          </w:tcPr>
          <w:p>
            <w:pPr>
              <w:pStyle w:val="11"/>
              <w:spacing w:before="0" w:beforeAutospacing="0" w:after="150" w:afterAutospacing="0" w:line="435" w:lineRule="atLeast"/>
              <w:jc w:val="center"/>
              <w:rPr>
                <w:color w:val="auto"/>
              </w:rPr>
            </w:pPr>
            <w:r>
              <w:rPr>
                <w:rStyle w:val="15"/>
                <w:rFonts w:hint="eastAsia" w:ascii="宋体" w:hAnsi="宋体" w:cs="宋体"/>
                <w:color w:val="auto"/>
              </w:rPr>
              <w:t>项目</w:t>
            </w:r>
          </w:p>
        </w:tc>
        <w:tc>
          <w:tcPr>
            <w:tcW w:w="6570" w:type="dxa"/>
            <w:noWrap w:val="0"/>
            <w:tcMar>
              <w:bottom w:w="0" w:type="dxa"/>
            </w:tcMar>
            <w:vAlign w:val="center"/>
          </w:tcPr>
          <w:p>
            <w:pPr>
              <w:pStyle w:val="11"/>
              <w:spacing w:before="0" w:beforeAutospacing="0" w:after="150" w:afterAutospacing="0" w:line="435" w:lineRule="atLeast"/>
              <w:jc w:val="center"/>
              <w:rPr>
                <w:color w:val="auto"/>
              </w:rPr>
            </w:pPr>
            <w:r>
              <w:rPr>
                <w:rStyle w:val="15"/>
                <w:rFonts w:hint="eastAsia" w:ascii="宋体" w:hAnsi="宋体" w:cs="宋体"/>
                <w:color w:val="auto"/>
              </w:rPr>
              <w:t>评分标准</w:t>
            </w:r>
          </w:p>
        </w:tc>
        <w:tc>
          <w:tcPr>
            <w:tcW w:w="1800" w:type="dxa"/>
            <w:noWrap w:val="0"/>
            <w:tcMar>
              <w:bottom w:w="0" w:type="dxa"/>
            </w:tcMar>
            <w:vAlign w:val="center"/>
          </w:tcPr>
          <w:p>
            <w:pPr>
              <w:pStyle w:val="11"/>
              <w:spacing w:before="0" w:beforeAutospacing="0" w:after="150" w:afterAutospacing="0" w:line="435" w:lineRule="atLeast"/>
              <w:jc w:val="center"/>
              <w:rPr>
                <w:color w:val="auto"/>
              </w:rPr>
            </w:pPr>
            <w:r>
              <w:rPr>
                <w:rStyle w:val="15"/>
                <w:rFonts w:hint="eastAsia" w:ascii="宋体" w:hAnsi="宋体" w:cs="宋体"/>
                <w:color w:val="auto"/>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185" w:type="dxa"/>
            <w:vMerge w:val="restart"/>
            <w:noWrap w:val="0"/>
            <w:tcMar>
              <w:bottom w:w="0" w:type="dxa"/>
            </w:tcMar>
            <w:vAlign w:val="center"/>
          </w:tcPr>
          <w:p>
            <w:pPr>
              <w:pStyle w:val="11"/>
              <w:spacing w:before="0" w:beforeAutospacing="0" w:after="150" w:afterAutospacing="0" w:line="435" w:lineRule="atLeast"/>
              <w:jc w:val="center"/>
              <w:rPr>
                <w:color w:val="auto"/>
              </w:rPr>
            </w:pPr>
            <w:r>
              <w:rPr>
                <w:rFonts w:hint="eastAsia" w:cs="宋体"/>
                <w:color w:val="auto"/>
              </w:rPr>
              <w:t>完成协议任务情况（45分）</w:t>
            </w: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饭菜价格未按协议规定完成(扣10分)</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185" w:type="dxa"/>
            <w:vMerge w:val="continue"/>
            <w:noWrap w:val="0"/>
            <w:tcMar>
              <w:bottom w:w="0" w:type="dxa"/>
            </w:tcMar>
            <w:vAlign w:val="center"/>
          </w:tcPr>
          <w:p>
            <w:pPr>
              <w:rPr>
                <w:rFonts w:hint="eastAsia" w:ascii="宋体"/>
                <w:color w:val="auto"/>
                <w:sz w:val="24"/>
              </w:rPr>
            </w:pP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窗口布局是否按投标时承诺的进行制作（扣10分）</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185" w:type="dxa"/>
            <w:vMerge w:val="continue"/>
            <w:noWrap w:val="0"/>
            <w:tcMar>
              <w:bottom w:w="0" w:type="dxa"/>
            </w:tcMar>
            <w:vAlign w:val="center"/>
          </w:tcPr>
          <w:p>
            <w:pPr>
              <w:rPr>
                <w:rFonts w:hint="eastAsia" w:ascii="宋体"/>
                <w:color w:val="auto"/>
                <w:sz w:val="24"/>
              </w:rPr>
            </w:pP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学生的满意度调查年平均未达到75%以上（扣5分）</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185" w:type="dxa"/>
            <w:vMerge w:val="continue"/>
            <w:noWrap w:val="0"/>
            <w:tcMar>
              <w:bottom w:w="0" w:type="dxa"/>
            </w:tcMar>
            <w:vAlign w:val="center"/>
          </w:tcPr>
          <w:p>
            <w:pPr>
              <w:rPr>
                <w:rFonts w:hint="eastAsia" w:ascii="宋体"/>
                <w:color w:val="auto"/>
                <w:sz w:val="24"/>
              </w:rPr>
            </w:pP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协议规定的人员未在食堂上班和考勤（扣10分）</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185" w:type="dxa"/>
            <w:vMerge w:val="continue"/>
            <w:noWrap w:val="0"/>
            <w:tcMar>
              <w:bottom w:w="0" w:type="dxa"/>
            </w:tcMar>
            <w:vAlign w:val="center"/>
          </w:tcPr>
          <w:p>
            <w:pPr>
              <w:rPr>
                <w:rFonts w:hint="eastAsia" w:ascii="宋体"/>
                <w:color w:val="auto"/>
                <w:sz w:val="24"/>
              </w:rPr>
            </w:pP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月考核年平均未达75分（扣10分）</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185" w:type="dxa"/>
            <w:vMerge w:val="restart"/>
            <w:noWrap w:val="0"/>
            <w:tcMar>
              <w:bottom w:w="0" w:type="dxa"/>
            </w:tcMar>
            <w:vAlign w:val="center"/>
          </w:tcPr>
          <w:p>
            <w:pPr>
              <w:pStyle w:val="11"/>
              <w:spacing w:before="0" w:beforeAutospacing="0" w:after="150" w:afterAutospacing="0" w:line="435" w:lineRule="atLeast"/>
              <w:jc w:val="center"/>
              <w:rPr>
                <w:color w:val="auto"/>
              </w:rPr>
            </w:pPr>
            <w:r>
              <w:rPr>
                <w:rFonts w:hint="eastAsia" w:cs="宋体"/>
                <w:color w:val="auto"/>
              </w:rPr>
              <w:t>其他    （55分)</w:t>
            </w: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本学期是否出现疑似食品安全问题（一次扣20分）</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185" w:type="dxa"/>
            <w:vMerge w:val="continue"/>
            <w:noWrap w:val="0"/>
            <w:tcMar>
              <w:bottom w:w="0" w:type="dxa"/>
            </w:tcMar>
            <w:vAlign w:val="center"/>
          </w:tcPr>
          <w:p>
            <w:pPr>
              <w:rPr>
                <w:rFonts w:hint="eastAsia" w:ascii="宋体"/>
                <w:color w:val="auto"/>
                <w:sz w:val="24"/>
              </w:rPr>
            </w:pP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本学期是否出现火灾隐患（一次扣10分）</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185" w:type="dxa"/>
            <w:vMerge w:val="continue"/>
            <w:noWrap w:val="0"/>
            <w:tcMar>
              <w:bottom w:w="0" w:type="dxa"/>
            </w:tcMar>
            <w:vAlign w:val="center"/>
          </w:tcPr>
          <w:p>
            <w:pPr>
              <w:rPr>
                <w:rFonts w:hint="eastAsia" w:ascii="宋体"/>
                <w:color w:val="auto"/>
                <w:sz w:val="24"/>
              </w:rPr>
            </w:pP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本学期因停电、停水等原因暂停供餐（一次扣10分）</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185" w:type="dxa"/>
            <w:vMerge w:val="continue"/>
            <w:noWrap w:val="0"/>
            <w:tcMar>
              <w:bottom w:w="0" w:type="dxa"/>
            </w:tcMar>
            <w:vAlign w:val="center"/>
          </w:tcPr>
          <w:p>
            <w:pPr>
              <w:rPr>
                <w:rFonts w:hint="eastAsia" w:ascii="宋体"/>
                <w:color w:val="auto"/>
                <w:sz w:val="24"/>
              </w:rPr>
            </w:pP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本学期学校重大接待的就餐任务未按膳食管理科要求完成的（一次扣5分）</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185" w:type="dxa"/>
            <w:vMerge w:val="continue"/>
            <w:noWrap w:val="0"/>
            <w:tcMar>
              <w:bottom w:w="0" w:type="dxa"/>
            </w:tcMar>
            <w:vAlign w:val="center"/>
          </w:tcPr>
          <w:p>
            <w:pPr>
              <w:rPr>
                <w:rFonts w:hint="eastAsia" w:ascii="宋体"/>
                <w:color w:val="auto"/>
                <w:sz w:val="24"/>
              </w:rPr>
            </w:pP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菜肴是否落实标准化制作（扣5分）</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1185" w:type="dxa"/>
            <w:vMerge w:val="continue"/>
            <w:noWrap w:val="0"/>
            <w:tcMar>
              <w:bottom w:w="0" w:type="dxa"/>
            </w:tcMar>
            <w:vAlign w:val="center"/>
          </w:tcPr>
          <w:p>
            <w:pPr>
              <w:rPr>
                <w:rFonts w:hint="eastAsia" w:ascii="宋体"/>
                <w:color w:val="auto"/>
                <w:sz w:val="24"/>
              </w:rPr>
            </w:pP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学校投入的设备完好率未达100%(扣5分)</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1185" w:type="dxa"/>
            <w:noWrap w:val="0"/>
            <w:tcMar>
              <w:top w:w="0" w:type="dxa"/>
              <w:left w:w="0" w:type="dxa"/>
              <w:bottom w:w="0" w:type="dxa"/>
              <w:right w:w="0" w:type="dxa"/>
            </w:tcMar>
            <w:vAlign w:val="center"/>
          </w:tcPr>
          <w:p>
            <w:pPr>
              <w:pStyle w:val="11"/>
              <w:spacing w:before="0" w:beforeAutospacing="0" w:after="150" w:afterAutospacing="0" w:line="435" w:lineRule="atLeast"/>
              <w:rPr>
                <w:color w:val="auto"/>
              </w:rPr>
            </w:pPr>
            <w:r>
              <w:rPr>
                <w:rFonts w:hint="eastAsia" w:cs="宋体"/>
                <w:color w:val="auto"/>
              </w:rPr>
              <w:t>特殊条款</w:t>
            </w:r>
          </w:p>
        </w:tc>
        <w:tc>
          <w:tcPr>
            <w:tcW w:w="6570" w:type="dxa"/>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出现疑似食品安全问题、出现火灾隐患等招标方有权可单方解除协议</w:t>
            </w: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1185" w:type="dxa"/>
            <w:noWrap w:val="0"/>
            <w:tcMar>
              <w:top w:w="0" w:type="dxa"/>
              <w:left w:w="0" w:type="dxa"/>
              <w:bottom w:w="0" w:type="dxa"/>
              <w:right w:w="0" w:type="dxa"/>
            </w:tcMar>
            <w:vAlign w:val="center"/>
          </w:tcPr>
          <w:p>
            <w:pPr>
              <w:pStyle w:val="11"/>
              <w:spacing w:before="0" w:beforeAutospacing="0" w:after="150" w:afterAutospacing="0" w:line="435" w:lineRule="atLeast"/>
              <w:jc w:val="center"/>
              <w:rPr>
                <w:rFonts w:hint="eastAsia" w:cs="宋体"/>
                <w:color w:val="auto"/>
              </w:rPr>
            </w:pPr>
            <w:r>
              <w:rPr>
                <w:rFonts w:hint="eastAsia" w:cs="宋体"/>
                <w:color w:val="auto"/>
              </w:rPr>
              <w:t>总评</w:t>
            </w:r>
          </w:p>
        </w:tc>
        <w:tc>
          <w:tcPr>
            <w:tcW w:w="6570" w:type="dxa"/>
            <w:noWrap w:val="0"/>
            <w:tcMar>
              <w:bottom w:w="0" w:type="dxa"/>
            </w:tcMar>
            <w:vAlign w:val="center"/>
          </w:tcPr>
          <w:p>
            <w:pPr>
              <w:pStyle w:val="11"/>
              <w:spacing w:before="0" w:beforeAutospacing="0" w:after="150" w:afterAutospacing="0" w:line="435" w:lineRule="atLeast"/>
              <w:rPr>
                <w:rFonts w:hint="eastAsia" w:cs="宋体"/>
                <w:color w:val="auto"/>
              </w:rPr>
            </w:pPr>
          </w:p>
        </w:tc>
        <w:tc>
          <w:tcPr>
            <w:tcW w:w="1800" w:type="dxa"/>
            <w:noWrap w:val="0"/>
            <w:tcMar>
              <w:bottom w:w="0" w:type="dxa"/>
            </w:tcMar>
            <w:vAlign w:val="center"/>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trPr>
        <w:tc>
          <w:tcPr>
            <w:tcW w:w="9555" w:type="dxa"/>
            <w:gridSpan w:val="3"/>
            <w:noWrap w:val="0"/>
            <w:tcMar>
              <w:bottom w:w="0" w:type="dxa"/>
            </w:tcMar>
            <w:vAlign w:val="center"/>
          </w:tcPr>
          <w:p>
            <w:pPr>
              <w:pStyle w:val="11"/>
              <w:spacing w:before="0" w:beforeAutospacing="0" w:after="150" w:afterAutospacing="0" w:line="435" w:lineRule="atLeast"/>
              <w:rPr>
                <w:color w:val="auto"/>
              </w:rPr>
            </w:pPr>
            <w:r>
              <w:rPr>
                <w:rFonts w:hint="eastAsia" w:cs="宋体"/>
                <w:color w:val="auto"/>
              </w:rPr>
              <w:t>备注：学期综合考核成绩由月考核成绩和食堂经营管理（学期）量化考核成绩组成（其中月考核成绩占总60%，食堂经营管理（学期）量化考核成绩40%），</w:t>
            </w:r>
            <w:r>
              <w:rPr>
                <w:rFonts w:hint="eastAsia" w:cs="宋体"/>
                <w:color w:val="auto"/>
                <w:shd w:val="clear" w:color="auto" w:fill="FFFFFF"/>
                <w:lang w:eastAsia="zh-CN"/>
              </w:rPr>
              <w:t>当</w:t>
            </w:r>
            <w:r>
              <w:rPr>
                <w:rFonts w:hint="eastAsia" w:cs="宋体"/>
                <w:color w:val="auto"/>
                <w:shd w:val="clear" w:color="auto" w:fill="FFFFFF"/>
              </w:rPr>
              <w:t>综合考核成绩不合格（低于60分）时，甲方有权单方面终止合同且不予乙方任何补偿或赔偿，并没收履约保证金。</w:t>
            </w:r>
          </w:p>
        </w:tc>
      </w:tr>
    </w:tbl>
    <w:p>
      <w:pPr>
        <w:spacing w:line="480" w:lineRule="exact"/>
        <w:rPr>
          <w:rFonts w:hint="eastAsia" w:ascii="宋体" w:hAnsi="宋体" w:cs="黑体"/>
          <w:color w:val="auto"/>
          <w:sz w:val="28"/>
          <w:szCs w:val="28"/>
        </w:rPr>
      </w:pPr>
    </w:p>
    <w:p>
      <w:pPr>
        <w:rPr>
          <w:rFonts w:hint="default" w:ascii="宋体" w:hAnsi="宋体" w:cs="宋体"/>
          <w:b/>
          <w:bCs/>
          <w:color w:val="auto"/>
          <w:sz w:val="24"/>
          <w:lang w:val="en-US" w:eastAsia="zh-CN"/>
        </w:rPr>
      </w:pPr>
      <w:r>
        <w:rPr>
          <w:rFonts w:hint="default" w:ascii="宋体" w:hAnsi="宋体" w:cs="宋体"/>
          <w:b/>
          <w:bCs/>
          <w:color w:val="auto"/>
          <w:sz w:val="24"/>
          <w:lang w:val="en-US" w:eastAsia="zh-CN"/>
        </w:rPr>
        <w:br w:type="page"/>
      </w:r>
    </w:p>
    <w:p>
      <w:pPr>
        <w:pStyle w:val="5"/>
        <w:keepNext w:val="0"/>
        <w:keepLines w:val="0"/>
        <w:pageBreakBefore w:val="0"/>
        <w:widowControl w:val="0"/>
        <w:kinsoku/>
        <w:wordWrap/>
        <w:overflowPunct/>
        <w:topLinePunct w:val="0"/>
        <w:autoSpaceDE/>
        <w:autoSpaceDN/>
        <w:bidi w:val="0"/>
        <w:adjustRightInd/>
        <w:snapToGrid w:val="0"/>
        <w:ind w:firstLine="0"/>
        <w:jc w:val="center"/>
        <w:textAlignment w:val="auto"/>
        <w:rPr>
          <w:rFonts w:hint="eastAsia" w:ascii="宋体" w:hAnsi="宋体"/>
          <w:b/>
          <w:bCs/>
          <w:sz w:val="36"/>
        </w:rPr>
      </w:pPr>
      <w:r>
        <w:rPr>
          <w:rFonts w:hint="eastAsia" w:ascii="宋体" w:hAnsi="宋体"/>
          <w:b/>
          <w:bCs/>
          <w:sz w:val="32"/>
          <w:szCs w:val="32"/>
        </w:rPr>
        <w:t>第</w:t>
      </w:r>
      <w:r>
        <w:rPr>
          <w:rFonts w:hint="eastAsia" w:ascii="宋体" w:hAnsi="宋体"/>
          <w:b/>
          <w:bCs/>
          <w:sz w:val="32"/>
          <w:szCs w:val="32"/>
          <w:lang w:val="en-US" w:eastAsia="zh-CN"/>
        </w:rPr>
        <w:t>四</w:t>
      </w:r>
      <w:r>
        <w:rPr>
          <w:rFonts w:hint="eastAsia" w:ascii="宋体" w:hAnsi="宋体"/>
          <w:b/>
          <w:bCs/>
          <w:sz w:val="32"/>
          <w:szCs w:val="32"/>
        </w:rPr>
        <w:t>章    投标文件格式</w:t>
      </w:r>
    </w:p>
    <w:p>
      <w:pPr>
        <w:pStyle w:val="19"/>
        <w:rPr>
          <w:rFonts w:hint="eastAsia" w:hAnsi="宋体"/>
          <w:color w:val="auto"/>
        </w:rPr>
      </w:pPr>
      <w:r>
        <w:rPr>
          <w:rFonts w:hint="eastAsia" w:hAnsi="宋体"/>
          <w:color w:val="auto"/>
        </w:rPr>
        <w:t xml:space="preserve">  </w:t>
      </w:r>
    </w:p>
    <w:tbl>
      <w:tblPr>
        <w:tblStyle w:val="12"/>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0" w:type="dxa"/>
            <w:tcBorders>
              <w:top w:val="single" w:color="FEFEFE" w:sz="8" w:space="0"/>
              <w:left w:val="single" w:color="FEFEFE" w:sz="8" w:space="0"/>
              <w:bottom w:val="single" w:color="FEFEFE" w:sz="8" w:space="0"/>
              <w:right w:val="single" w:color="FEFEFE" w:sz="8" w:space="0"/>
            </w:tcBorders>
            <w:shd w:val="clear" w:color="auto" w:fill="FEFEFE"/>
            <w:noWrap w:val="0"/>
            <w:vAlign w:val="top"/>
          </w:tcPr>
          <w:p>
            <w:pPr>
              <w:keepNext w:val="0"/>
              <w:keepLines w:val="0"/>
              <w:pageBreakBefore w:val="0"/>
              <w:widowControl w:val="0"/>
              <w:kinsoku/>
              <w:wordWrap/>
              <w:overflowPunct/>
              <w:topLinePunct w:val="0"/>
              <w:autoSpaceDE/>
              <w:autoSpaceDN/>
              <w:bidi w:val="0"/>
              <w:adjustRightInd/>
              <w:snapToGrid/>
              <w:spacing w:before="120" w:line="400" w:lineRule="exact"/>
              <w:ind w:left="0" w:right="0" w:firstLine="0"/>
              <w:jc w:val="left"/>
              <w:textAlignment w:val="auto"/>
              <w:rPr>
                <w:rFonts w:ascii="宋体" w:hAnsi="宋体"/>
                <w:color w:val="000000"/>
                <w:sz w:val="24"/>
              </w:rPr>
            </w:pPr>
            <w:r>
              <w:rPr>
                <w:rFonts w:hint="eastAsia" w:ascii="宋体" w:hAnsi="宋体"/>
                <w:color w:val="000000"/>
                <w:sz w:val="24"/>
              </w:rPr>
              <w:t>注释：</w:t>
            </w:r>
            <w:r>
              <w:rPr>
                <w:rFonts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before="120" w:line="400" w:lineRule="exact"/>
              <w:ind w:left="0" w:right="0" w:firstLine="480" w:firstLineChars="200"/>
              <w:jc w:val="left"/>
              <w:textAlignment w:val="auto"/>
              <w:rPr>
                <w:rFonts w:hint="eastAsia" w:ascii="宋体" w:hAnsi="宋体"/>
                <w:color w:val="000000"/>
                <w:sz w:val="24"/>
              </w:rPr>
            </w:pPr>
            <w:r>
              <w:rPr>
                <w:rFonts w:hint="eastAsia" w:ascii="宋体" w:hAnsi="宋体"/>
                <w:color w:val="000000"/>
                <w:sz w:val="24"/>
              </w:rPr>
              <w:t>《投标文件格式》是投标人的部分投标文件格式和签订合同时所需文件的格式。投标人应参照这些格式文件制作投标文件。</w:t>
            </w:r>
          </w:p>
          <w:p>
            <w:pPr>
              <w:keepNext w:val="0"/>
              <w:keepLines w:val="0"/>
              <w:pageBreakBefore w:val="0"/>
              <w:widowControl w:val="0"/>
              <w:kinsoku/>
              <w:wordWrap/>
              <w:overflowPunct/>
              <w:topLinePunct w:val="0"/>
              <w:autoSpaceDE/>
              <w:autoSpaceDN/>
              <w:bidi w:val="0"/>
              <w:adjustRightInd/>
              <w:snapToGrid/>
              <w:spacing w:before="120" w:line="400" w:lineRule="exact"/>
              <w:ind w:left="0" w:right="0" w:firstLine="0"/>
              <w:jc w:val="left"/>
              <w:textAlignment w:val="auto"/>
              <w:rPr>
                <w:rFonts w:hint="eastAsia" w:ascii="宋体" w:hAnsi="宋体"/>
                <w:color w:val="000000"/>
                <w:sz w:val="24"/>
              </w:rPr>
            </w:pPr>
          </w:p>
        </w:tc>
      </w:tr>
    </w:tbl>
    <w:p>
      <w:pPr>
        <w:pStyle w:val="19"/>
        <w:rPr>
          <w:rFonts w:hAnsi="宋体"/>
          <w:color w:val="auto"/>
          <w:sz w:val="20"/>
        </w:rPr>
      </w:pPr>
    </w:p>
    <w:p>
      <w:pPr>
        <w:pStyle w:val="5"/>
        <w:snapToGrid w:val="0"/>
        <w:ind w:firstLine="0"/>
        <w:jc w:val="center"/>
        <w:rPr>
          <w:rFonts w:hint="eastAsia" w:ascii="宋体" w:hAnsi="宋体"/>
          <w:b/>
          <w:bCs/>
          <w:sz w:val="36"/>
        </w:rPr>
      </w:pPr>
    </w:p>
    <w:p>
      <w:pPr>
        <w:pStyle w:val="5"/>
        <w:snapToGrid w:val="0"/>
        <w:ind w:firstLine="0"/>
        <w:jc w:val="center"/>
        <w:rPr>
          <w:rFonts w:hint="eastAsia" w:ascii="宋体" w:hAnsi="宋体"/>
          <w:b/>
          <w:bCs/>
          <w:sz w:val="84"/>
          <w:szCs w:val="84"/>
        </w:rPr>
      </w:pPr>
    </w:p>
    <w:p>
      <w:pPr>
        <w:pStyle w:val="5"/>
        <w:snapToGrid w:val="0"/>
        <w:ind w:firstLine="0"/>
        <w:jc w:val="center"/>
        <w:rPr>
          <w:rFonts w:hint="eastAsia" w:ascii="宋体" w:hAnsi="宋体"/>
          <w:b/>
          <w:bCs/>
          <w:sz w:val="84"/>
          <w:szCs w:val="84"/>
        </w:rPr>
      </w:pPr>
    </w:p>
    <w:p>
      <w:pPr>
        <w:pStyle w:val="5"/>
        <w:snapToGrid w:val="0"/>
        <w:ind w:firstLine="0"/>
        <w:jc w:val="center"/>
        <w:rPr>
          <w:rFonts w:hint="eastAsia" w:ascii="宋体" w:hAnsi="宋体"/>
          <w:b/>
          <w:bCs/>
          <w:sz w:val="84"/>
          <w:szCs w:val="84"/>
        </w:rPr>
      </w:pPr>
    </w:p>
    <w:p>
      <w:pPr>
        <w:pStyle w:val="5"/>
        <w:snapToGrid w:val="0"/>
        <w:ind w:firstLine="0"/>
        <w:jc w:val="center"/>
        <w:rPr>
          <w:rFonts w:hint="eastAsia" w:ascii="宋体" w:hAnsi="宋体"/>
          <w:b/>
          <w:bCs/>
          <w:sz w:val="84"/>
          <w:szCs w:val="84"/>
        </w:rPr>
      </w:pPr>
    </w:p>
    <w:p>
      <w:pPr>
        <w:pStyle w:val="5"/>
        <w:snapToGrid w:val="0"/>
        <w:ind w:firstLine="0"/>
        <w:jc w:val="center"/>
        <w:rPr>
          <w:rFonts w:hint="eastAsia" w:ascii="宋体" w:hAnsi="宋体"/>
          <w:b/>
          <w:bCs/>
          <w:sz w:val="84"/>
          <w:szCs w:val="84"/>
        </w:rPr>
      </w:pPr>
    </w:p>
    <w:p>
      <w:pPr>
        <w:pStyle w:val="5"/>
        <w:snapToGrid w:val="0"/>
        <w:ind w:firstLine="0"/>
        <w:jc w:val="center"/>
        <w:rPr>
          <w:rFonts w:hint="eastAsia" w:ascii="宋体" w:hAnsi="宋体"/>
          <w:b/>
          <w:bCs/>
          <w:sz w:val="84"/>
          <w:szCs w:val="84"/>
        </w:rPr>
      </w:pPr>
    </w:p>
    <w:p>
      <w:pPr>
        <w:pStyle w:val="5"/>
        <w:snapToGrid w:val="0"/>
        <w:ind w:firstLine="0"/>
        <w:jc w:val="center"/>
        <w:rPr>
          <w:rFonts w:hint="eastAsia" w:ascii="宋体" w:hAnsi="宋体"/>
          <w:b/>
          <w:bCs/>
          <w:sz w:val="84"/>
          <w:szCs w:val="84"/>
        </w:rPr>
      </w:pPr>
    </w:p>
    <w:p>
      <w:pPr>
        <w:pStyle w:val="5"/>
        <w:snapToGrid w:val="0"/>
        <w:ind w:firstLine="0"/>
        <w:jc w:val="center"/>
        <w:rPr>
          <w:rFonts w:hint="eastAsia" w:ascii="宋体" w:hAnsi="宋体"/>
          <w:b/>
          <w:bCs/>
          <w:sz w:val="84"/>
          <w:szCs w:val="8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sz w:val="72"/>
          <w:szCs w:val="72"/>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sz w:val="72"/>
          <w:szCs w:val="7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72"/>
          <w:szCs w:val="7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72"/>
          <w:szCs w:val="72"/>
        </w:rPr>
      </w:pPr>
      <w:r>
        <w:rPr>
          <w:rFonts w:hint="eastAsia" w:ascii="宋体" w:hAnsi="宋体"/>
          <w:b/>
          <w:sz w:val="72"/>
          <w:szCs w:val="72"/>
        </w:rPr>
        <w:t>投标文件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r>
        <w:rPr>
          <w:rFonts w:hint="eastAsia" w:ascii="宋体" w:hAnsi="宋体"/>
          <w:b/>
          <w:sz w:val="72"/>
          <w:szCs w:val="72"/>
          <w:lang w:eastAsia="zh-CN"/>
        </w:rPr>
        <w:t>报价</w:t>
      </w:r>
      <w:r>
        <w:rPr>
          <w:rFonts w:hint="eastAsia" w:ascii="宋体" w:hAnsi="宋体"/>
          <w:b/>
          <w:sz w:val="72"/>
          <w:szCs w:val="72"/>
        </w:rPr>
        <w:t>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r>
        <w:rPr>
          <w:rFonts w:hint="eastAsia" w:ascii="宋体" w:hAnsi="宋体"/>
          <w:b/>
          <w:sz w:val="32"/>
          <w:szCs w:val="32"/>
        </w:rPr>
        <w:t>正本/副本</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r>
        <w:rPr>
          <w:rFonts w:hint="eastAsia" w:ascii="宋体" w:hAnsi="宋体"/>
          <w:b/>
          <w:sz w:val="32"/>
          <w:szCs w:val="32"/>
        </w:rPr>
        <w:t>项目名称：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u w:val="single"/>
        </w:rPr>
      </w:pPr>
      <w:r>
        <w:rPr>
          <w:rFonts w:hint="eastAsia" w:ascii="宋体" w:hAnsi="宋体"/>
          <w:b/>
          <w:sz w:val="32"/>
          <w:szCs w:val="32"/>
        </w:rPr>
        <w:t>招标编号：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u w:val="single"/>
        </w:rPr>
      </w:pPr>
      <w:r>
        <w:rPr>
          <w:rFonts w:hint="eastAsia" w:ascii="宋体" w:hAnsi="宋体"/>
          <w:b/>
          <w:sz w:val="32"/>
          <w:szCs w:val="32"/>
        </w:rPr>
        <w:t>投标人名称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r>
        <w:rPr>
          <w:rFonts w:hint="eastAsia" w:ascii="宋体" w:hAnsi="宋体"/>
          <w:b/>
          <w:sz w:val="32"/>
          <w:szCs w:val="32"/>
        </w:rPr>
        <w:t>日      期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2"/>
          <w:szCs w:val="32"/>
        </w:rPr>
      </w:pPr>
    </w:p>
    <w:p>
      <w:pPr>
        <w:pStyle w:val="23"/>
        <w:spacing w:line="400" w:lineRule="exact"/>
        <w:rPr>
          <w:rFonts w:hint="eastAsia" w:hAnsi="宋体"/>
          <w:b/>
          <w:sz w:val="24"/>
        </w:rPr>
      </w:pPr>
    </w:p>
    <w:p>
      <w:pPr>
        <w:pStyle w:val="5"/>
        <w:snapToGrid w:val="0"/>
        <w:ind w:firstLine="880" w:firstLineChars="275"/>
        <w:jc w:val="center"/>
        <w:rPr>
          <w:rFonts w:hint="eastAsia" w:ascii="宋体" w:hAnsi="宋体"/>
          <w:b/>
          <w:bCs/>
          <w:sz w:val="32"/>
        </w:rPr>
      </w:pPr>
    </w:p>
    <w:p>
      <w:pPr>
        <w:pStyle w:val="5"/>
        <w:snapToGrid w:val="0"/>
        <w:ind w:left="0" w:leftChars="0" w:firstLine="0" w:firstLineChars="0"/>
        <w:jc w:val="center"/>
        <w:rPr>
          <w:rFonts w:hint="eastAsia" w:ascii="宋体" w:hAnsi="宋体"/>
          <w:b/>
          <w:bCs/>
          <w:sz w:val="32"/>
        </w:rPr>
      </w:pP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b/>
          <w:bCs/>
          <w:sz w:val="32"/>
          <w:szCs w:val="32"/>
        </w:rPr>
      </w:pP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center"/>
        <w:textAlignment w:val="auto"/>
        <w:rPr>
          <w:rFonts w:hint="eastAsia" w:ascii="宋体" w:hAnsi="宋体"/>
          <w:b/>
          <w:bCs/>
          <w:sz w:val="32"/>
          <w:szCs w:val="32"/>
        </w:rPr>
      </w:pPr>
      <w:r>
        <w:rPr>
          <w:rFonts w:hint="eastAsia" w:ascii="宋体" w:hAnsi="宋体"/>
          <w:b/>
          <w:bCs/>
          <w:sz w:val="32"/>
          <w:szCs w:val="32"/>
        </w:rPr>
        <w:t>目录</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szCs w:val="24"/>
        </w:rPr>
      </w:pPr>
      <w:r>
        <w:rPr>
          <w:rFonts w:hint="eastAsia" w:ascii="宋体" w:hAnsi="宋体"/>
          <w:sz w:val="24"/>
          <w:szCs w:val="24"/>
        </w:rPr>
        <w:t>1. 投标书</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szCs w:val="24"/>
        </w:rPr>
      </w:pPr>
      <w:r>
        <w:rPr>
          <w:rFonts w:hint="eastAsia" w:ascii="宋体" w:hAnsi="宋体"/>
          <w:sz w:val="24"/>
          <w:szCs w:val="24"/>
        </w:rPr>
        <w:t>2. 开标一览表</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szCs w:val="24"/>
        </w:rPr>
      </w:pPr>
      <w:r>
        <w:rPr>
          <w:rFonts w:hint="eastAsia" w:ascii="宋体" w:hAnsi="宋体"/>
          <w:sz w:val="24"/>
          <w:szCs w:val="24"/>
        </w:rPr>
        <w:t>3. 投标分项报价表</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sz w:val="24"/>
          <w:szCs w:val="24"/>
        </w:rPr>
      </w:pPr>
      <w:r>
        <w:rPr>
          <w:rFonts w:hint="eastAsia" w:ascii="宋体" w:hAnsi="宋体"/>
          <w:sz w:val="24"/>
          <w:szCs w:val="24"/>
        </w:rPr>
        <w:t>4. 其它与价格有关的文件(如有)</w:t>
      </w:r>
    </w:p>
    <w:p>
      <w:pPr>
        <w:spacing w:line="420" w:lineRule="exact"/>
        <w:rPr>
          <w:rFonts w:hint="eastAsia" w:ascii="宋体" w:hAnsi="宋体"/>
          <w:sz w:val="24"/>
        </w:rPr>
      </w:pPr>
    </w:p>
    <w:p>
      <w:pPr>
        <w:pStyle w:val="23"/>
        <w:spacing w:line="400" w:lineRule="exact"/>
        <w:jc w:val="center"/>
        <w:rPr>
          <w:rFonts w:hint="eastAsia" w:hAnsi="宋体"/>
          <w:sz w:val="32"/>
          <w:szCs w:val="32"/>
        </w:rPr>
      </w:pPr>
      <w:r>
        <w:rPr>
          <w:rFonts w:hAnsi="宋体"/>
        </w:rPr>
        <w:br w:type="page"/>
      </w:r>
      <w:r>
        <w:rPr>
          <w:rFonts w:hint="eastAsia" w:hAnsi="宋体"/>
          <w:b/>
          <w:sz w:val="32"/>
          <w:szCs w:val="32"/>
        </w:rPr>
        <w:t>投标书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r>
        <w:rPr>
          <w:rFonts w:hint="eastAsia" w:ascii="宋体" w:hAnsi="宋体" w:eastAsia="宋体" w:cs="宋体"/>
          <w:color w:val="auto"/>
          <w:sz w:val="24"/>
          <w:szCs w:val="24"/>
        </w:rPr>
        <w:t>：</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 xml:space="preserve">根据贵方为 </w:t>
      </w:r>
      <w:r>
        <w:rPr>
          <w:rFonts w:hint="eastAsia" w:ascii="宋体" w:hAnsi="宋体"/>
          <w:sz w:val="24"/>
          <w:szCs w:val="24"/>
          <w:u w:val="single"/>
        </w:rPr>
        <w:t xml:space="preserve">     </w:t>
      </w:r>
      <w:r>
        <w:rPr>
          <w:rFonts w:hint="eastAsia" w:ascii="宋体" w:hAnsi="宋体"/>
          <w:sz w:val="24"/>
          <w:szCs w:val="24"/>
        </w:rPr>
        <w:t xml:space="preserve">项目的投标邀请（招标编号）: </w:t>
      </w:r>
      <w:r>
        <w:rPr>
          <w:rFonts w:hint="eastAsia" w:ascii="宋体" w:hAnsi="宋体"/>
          <w:sz w:val="24"/>
          <w:szCs w:val="24"/>
          <w:u w:val="single"/>
        </w:rPr>
        <w:t xml:space="preserve">        </w:t>
      </w:r>
      <w:r>
        <w:rPr>
          <w:rFonts w:hint="eastAsia" w:ascii="宋体" w:hAnsi="宋体"/>
          <w:sz w:val="24"/>
          <w:szCs w:val="24"/>
        </w:rPr>
        <w:t>，本签字代表（全名、职务）正式授权并代表投标人（投标人名称、地址）提交下述文件正本一份和</w:t>
      </w:r>
      <w:r>
        <w:rPr>
          <w:rFonts w:hint="eastAsia" w:ascii="宋体" w:hAnsi="宋体"/>
          <w:sz w:val="24"/>
          <w:szCs w:val="24"/>
          <w:lang w:eastAsia="zh-CN"/>
        </w:rPr>
        <w:t>副本四</w:t>
      </w:r>
      <w:r>
        <w:rPr>
          <w:rFonts w:hint="eastAsia" w:ascii="宋体" w:hAnsi="宋体"/>
          <w:sz w:val="24"/>
          <w:szCs w:val="24"/>
        </w:rPr>
        <w:t>份。</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⑴开标一览表</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⑵投标分项报价表</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eastAsia="宋体"/>
          <w:sz w:val="24"/>
          <w:szCs w:val="24"/>
        </w:rPr>
      </w:pPr>
      <w:r>
        <w:rPr>
          <w:rFonts w:hint="eastAsia" w:ascii="宋体" w:hAnsi="宋体"/>
          <w:sz w:val="24"/>
          <w:szCs w:val="24"/>
        </w:rPr>
        <w:t>⑶售后服务</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⑷技术规格和商务偏离表</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⑸投标人资格证明文件</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⑹投标人提交的其它资料</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⑺招标服务费承诺书</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⑻以</w:t>
      </w:r>
      <w:r>
        <w:rPr>
          <w:rFonts w:hint="eastAsia" w:ascii="宋体" w:hAnsi="宋体"/>
          <w:sz w:val="24"/>
          <w:szCs w:val="24"/>
          <w:u w:val="single"/>
        </w:rPr>
        <w:t xml:space="preserve">      </w:t>
      </w:r>
      <w:r>
        <w:rPr>
          <w:rFonts w:hint="eastAsia" w:ascii="宋体" w:hAnsi="宋体"/>
          <w:sz w:val="24"/>
          <w:szCs w:val="24"/>
        </w:rPr>
        <w:t>方式提供的金额为人民币</w:t>
      </w:r>
      <w:r>
        <w:rPr>
          <w:rFonts w:hint="eastAsia" w:ascii="宋体" w:hAnsi="宋体"/>
          <w:sz w:val="24"/>
          <w:szCs w:val="24"/>
          <w:u w:val="single"/>
        </w:rPr>
        <w:t xml:space="preserve">       </w:t>
      </w:r>
      <w:r>
        <w:rPr>
          <w:rFonts w:hint="eastAsia" w:ascii="宋体" w:hAnsi="宋体"/>
          <w:sz w:val="24"/>
          <w:szCs w:val="24"/>
        </w:rPr>
        <w:t>元的投标保证金。</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据此函，签字代表宣布同意如下：</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 xml:space="preserve">1.所附详细报价表中规定的应提供和交付的报价总价（国内现场交货价）为人民币 </w:t>
      </w:r>
      <w:r>
        <w:rPr>
          <w:rFonts w:hint="eastAsia" w:ascii="宋体" w:hAnsi="宋体"/>
          <w:sz w:val="24"/>
          <w:szCs w:val="24"/>
          <w:u w:val="single"/>
        </w:rPr>
        <w:t xml:space="preserve">       </w:t>
      </w:r>
      <w:r>
        <w:rPr>
          <w:rFonts w:hint="eastAsia" w:ascii="宋体" w:hAnsi="宋体"/>
          <w:sz w:val="24"/>
          <w:szCs w:val="24"/>
        </w:rPr>
        <w:t xml:space="preserve">，即 </w:t>
      </w:r>
      <w:r>
        <w:rPr>
          <w:rFonts w:hint="eastAsia" w:ascii="宋体" w:hAnsi="宋体"/>
          <w:sz w:val="24"/>
          <w:szCs w:val="24"/>
          <w:u w:val="single"/>
        </w:rPr>
        <w:t xml:space="preserve">            </w:t>
      </w:r>
      <w:r>
        <w:rPr>
          <w:rFonts w:hint="eastAsia" w:ascii="宋体" w:hAnsi="宋体"/>
          <w:sz w:val="24"/>
          <w:szCs w:val="24"/>
        </w:rPr>
        <w:t>（中文表述）。</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2.投标人已详细审查全部招标文件，包括修改文件（如有的话）和有关附件，将自行承担因对全部招标文件理解不正确或误解而产生的相应后果。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3.投标人保证遵守招标文件的全部规定，投标人所提交的材料中所含的信息均为真实、准确、完整，且不具有任何误导性。</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4.投标人将按招标文件的规定履行合同责任和义务。</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5.本投标文件自开标日起投标有效期为：在招标文件投标人须知前附表第</w:t>
      </w:r>
      <w:r>
        <w:rPr>
          <w:rFonts w:ascii="宋体" w:hAnsi="宋体"/>
          <w:sz w:val="24"/>
          <w:szCs w:val="24"/>
        </w:rPr>
        <w:t>3</w:t>
      </w:r>
      <w:r>
        <w:rPr>
          <w:rFonts w:hint="eastAsia" w:ascii="宋体" w:hAnsi="宋体"/>
          <w:sz w:val="24"/>
          <w:szCs w:val="24"/>
        </w:rPr>
        <w:t>项所规定的期限内保持有效。</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6.如果发生招标文件第二章投标人须知第12条所述情况，则同意招标代理机构不予退还投标保证金。</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7.投标人同意提供按照招标采购单位可能要求的与其投标有关的一切数据或资料，完全理解贵方不一定要接受最低的报价或收到的任何投标。</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rPr>
      </w:pPr>
      <w:r>
        <w:rPr>
          <w:rFonts w:hint="eastAsia" w:ascii="宋体" w:hAnsi="宋体"/>
          <w:sz w:val="24"/>
          <w:szCs w:val="24"/>
        </w:rPr>
        <w:t>8.与本投标有关的一切正式往来通讯请寄：</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u w:val="single"/>
        </w:rPr>
      </w:pPr>
      <w:r>
        <w:rPr>
          <w:rFonts w:hint="eastAsia" w:ascii="宋体" w:hAnsi="宋体"/>
          <w:sz w:val="24"/>
          <w:szCs w:val="24"/>
        </w:rPr>
        <w:t>地址：</w:t>
      </w:r>
      <w:r>
        <w:rPr>
          <w:rFonts w:hint="eastAsia" w:ascii="宋体" w:hAnsi="宋体"/>
          <w:sz w:val="24"/>
          <w:szCs w:val="24"/>
          <w:lang w:val="en-US" w:eastAsia="zh-CN"/>
        </w:rPr>
        <w:t xml:space="preserve">                </w:t>
      </w:r>
      <w:r>
        <w:rPr>
          <w:rFonts w:hint="eastAsia" w:ascii="宋体" w:hAnsi="宋体"/>
          <w:sz w:val="24"/>
          <w:szCs w:val="24"/>
        </w:rPr>
        <w:t>邮编</w:t>
      </w:r>
      <w:r>
        <w:rPr>
          <w:rFonts w:hint="eastAsia" w:ascii="宋体" w:hAnsi="宋体"/>
          <w:sz w:val="24"/>
          <w:szCs w:val="24"/>
          <w:lang w:eastAsia="zh-CN"/>
        </w:rPr>
        <w:t>：</w:t>
      </w:r>
      <w:r>
        <w:rPr>
          <w:rFonts w:hint="eastAsia" w:ascii="宋体" w:hAnsi="宋体"/>
          <w:sz w:val="24"/>
          <w:szCs w:val="24"/>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jc w:val="left"/>
        <w:textAlignment w:val="auto"/>
        <w:rPr>
          <w:rFonts w:hint="eastAsia" w:ascii="宋体" w:hAnsi="宋体"/>
          <w:sz w:val="24"/>
          <w:szCs w:val="24"/>
          <w:u w:val="single"/>
        </w:rPr>
      </w:pPr>
      <w:r>
        <w:rPr>
          <w:rFonts w:hint="eastAsia" w:ascii="宋体" w:hAnsi="宋体"/>
          <w:sz w:val="24"/>
          <w:szCs w:val="24"/>
        </w:rPr>
        <w:t xml:space="preserve">电话： </w:t>
      </w:r>
      <w:r>
        <w:rPr>
          <w:rFonts w:hint="eastAsia" w:ascii="宋体" w:hAnsi="宋体"/>
          <w:sz w:val="24"/>
          <w:szCs w:val="24"/>
          <w:lang w:val="en-US" w:eastAsia="zh-CN"/>
        </w:rPr>
        <w:t xml:space="preserve">               </w:t>
      </w: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jc w:val="left"/>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jc w:val="left"/>
        <w:textAlignment w:val="auto"/>
        <w:rPr>
          <w:rFonts w:hint="eastAsia" w:ascii="宋体" w:hAnsi="宋体"/>
          <w:sz w:val="24"/>
          <w:szCs w:val="24"/>
        </w:rPr>
      </w:pPr>
    </w:p>
    <w:p>
      <w:pPr>
        <w:spacing w:line="340" w:lineRule="exact"/>
        <w:rPr>
          <w:rFonts w:hint="eastAsia" w:ascii="宋体" w:hAnsi="宋体" w:cs="宋体"/>
          <w:color w:val="000000"/>
          <w:sz w:val="24"/>
        </w:rPr>
      </w:pPr>
      <w:r>
        <w:rPr>
          <w:rFonts w:hint="eastAsia" w:ascii="宋体" w:hAnsi="宋体" w:cs="宋体"/>
          <w:color w:val="000000"/>
          <w:sz w:val="24"/>
        </w:rPr>
        <w:t>投标人（全称并加盖公章）：</w:t>
      </w:r>
      <w:r>
        <w:rPr>
          <w:rFonts w:hint="eastAsia" w:ascii="宋体" w:hAnsi="宋体" w:cs="宋体"/>
          <w:color w:val="000000"/>
          <w:sz w:val="24"/>
          <w:u w:val="single"/>
        </w:rPr>
        <w:t xml:space="preserve">                   </w:t>
      </w:r>
    </w:p>
    <w:p>
      <w:pPr>
        <w:spacing w:line="340" w:lineRule="exact"/>
        <w:rPr>
          <w:rFonts w:hint="eastAsia" w:ascii="宋体" w:hAnsi="宋体" w:cs="宋体"/>
          <w:color w:val="000000"/>
          <w:sz w:val="24"/>
          <w:u w:val="single"/>
        </w:rPr>
      </w:pPr>
      <w:r>
        <w:rPr>
          <w:rFonts w:hint="eastAsia" w:ascii="宋体" w:hAnsi="宋体" w:cs="宋体"/>
          <w:color w:val="000000"/>
          <w:sz w:val="24"/>
        </w:rPr>
        <w:t>投标人代表签字：</w:t>
      </w:r>
      <w:r>
        <w:rPr>
          <w:rFonts w:hint="eastAsia" w:ascii="宋体" w:hAnsi="宋体" w:cs="宋体"/>
          <w:color w:val="000000"/>
          <w:sz w:val="24"/>
          <w:u w:val="single"/>
        </w:rPr>
        <w:t xml:space="preserve">                            </w:t>
      </w:r>
    </w:p>
    <w:p>
      <w:pPr>
        <w:spacing w:line="340" w:lineRule="exact"/>
        <w:rPr>
          <w:rFonts w:hint="eastAsia" w:ascii="宋体" w:hAnsi="宋体" w:cs="宋体"/>
          <w:color w:val="000000"/>
          <w:sz w:val="24"/>
        </w:rPr>
      </w:pPr>
      <w:r>
        <w:rPr>
          <w:rFonts w:hint="eastAsia" w:ascii="宋体" w:hAnsi="宋体" w:cs="宋体"/>
          <w:color w:val="000000"/>
          <w:sz w:val="24"/>
        </w:rPr>
        <w:t>日      期：</w:t>
      </w: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jc w:val="left"/>
        <w:textAlignment w:val="auto"/>
        <w:rPr>
          <w:rFonts w:hAnsi="宋体"/>
          <w:sz w:val="24"/>
          <w:szCs w:val="24"/>
        </w:rPr>
        <w:sectPr>
          <w:headerReference r:id="rId3" w:type="default"/>
          <w:footerReference r:id="rId4" w:type="default"/>
          <w:pgSz w:w="11907" w:h="16840"/>
          <w:pgMar w:top="1134" w:right="1134" w:bottom="1134" w:left="1134" w:header="851" w:footer="992" w:gutter="0"/>
          <w:cols w:space="720" w:num="1"/>
          <w:docGrid w:type="linesAndChars" w:linePitch="323" w:charSpace="-2"/>
        </w:sectPr>
      </w:pPr>
      <w:r>
        <w:rPr>
          <w:rFonts w:hint="eastAsia" w:hAnsi="宋体"/>
          <w:sz w:val="24"/>
          <w:szCs w:val="24"/>
        </w:rPr>
        <w:t xml:space="preserve">                       </w:t>
      </w:r>
    </w:p>
    <w:p>
      <w:pPr>
        <w:pStyle w:val="11"/>
        <w:spacing w:before="0" w:beforeAutospacing="0" w:after="0" w:afterAutospacing="0" w:line="500" w:lineRule="exact"/>
        <w:jc w:val="center"/>
        <w:rPr>
          <w:rFonts w:hint="eastAsia" w:eastAsia="宋体" w:cs="宋体"/>
        </w:rPr>
      </w:pPr>
      <w:r>
        <w:rPr>
          <w:rStyle w:val="15"/>
          <w:rFonts w:hint="eastAsia" w:eastAsia="宋体" w:cs="宋体"/>
          <w:sz w:val="32"/>
          <w:szCs w:val="32"/>
          <w:shd w:val="clear" w:color="auto" w:fill="FFFFFF"/>
        </w:rPr>
        <w:t>开标一览表</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left"/>
        <w:textAlignment w:val="auto"/>
        <w:rPr>
          <w:rFonts w:hint="eastAsia" w:eastAsia="宋体" w:cs="宋体"/>
          <w:sz w:val="24"/>
          <w:szCs w:val="24"/>
        </w:rPr>
      </w:pPr>
      <w:r>
        <w:rPr>
          <w:rFonts w:hint="eastAsia" w:eastAsia="宋体" w:cs="宋体"/>
          <w:sz w:val="24"/>
          <w:szCs w:val="24"/>
          <w:shd w:val="clear" w:color="auto" w:fill="FFFFFF"/>
        </w:rPr>
        <w:t>招标编号：_______________</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right"/>
        <w:textAlignment w:val="auto"/>
        <w:rPr>
          <w:rFonts w:hint="eastAsia" w:eastAsia="宋体" w:cs="宋体"/>
          <w:sz w:val="24"/>
          <w:szCs w:val="24"/>
        </w:rPr>
      </w:pPr>
      <w:r>
        <w:rPr>
          <w:rFonts w:hint="eastAsia" w:eastAsia="宋体" w:cs="宋体"/>
          <w:sz w:val="24"/>
          <w:szCs w:val="24"/>
          <w:shd w:val="clear" w:color="auto" w:fill="FFFFFF"/>
        </w:rPr>
        <w:t>货币及单位：人民币元</w:t>
      </w:r>
    </w:p>
    <w:tbl>
      <w:tblPr>
        <w:tblStyle w:val="12"/>
        <w:tblW w:w="9668" w:type="dxa"/>
        <w:tblCellSpacing w:w="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22"/>
        <w:gridCol w:w="4275"/>
        <w:gridCol w:w="1543"/>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6" w:hRule="atLeast"/>
          <w:tblCellSpacing w:w="15" w:type="dxa"/>
        </w:trPr>
        <w:tc>
          <w:tcPr>
            <w:tcW w:w="977" w:type="dxa"/>
            <w:noWrap w:val="0"/>
            <w:tcMar>
              <w:top w:w="0" w:type="dxa"/>
              <w:left w:w="84" w:type="dxa"/>
              <w:bottom w:w="0" w:type="dxa"/>
              <w:right w:w="84" w:type="dxa"/>
            </w:tcMar>
            <w:vAlign w:val="center"/>
          </w:tcPr>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center"/>
              <w:textAlignment w:val="auto"/>
              <w:rPr>
                <w:rFonts w:hint="eastAsia" w:eastAsia="宋体" w:cs="宋体"/>
                <w:sz w:val="24"/>
                <w:szCs w:val="24"/>
              </w:rPr>
            </w:pPr>
            <w:r>
              <w:rPr>
                <w:rFonts w:hint="eastAsia" w:eastAsia="宋体" w:cs="宋体"/>
                <w:color w:val="393939"/>
                <w:sz w:val="24"/>
                <w:szCs w:val="24"/>
              </w:rPr>
              <w:t>合同包</w:t>
            </w:r>
          </w:p>
        </w:tc>
        <w:tc>
          <w:tcPr>
            <w:tcW w:w="4245" w:type="dxa"/>
            <w:noWrap w:val="0"/>
            <w:tcMar>
              <w:top w:w="0" w:type="dxa"/>
              <w:left w:w="84" w:type="dxa"/>
              <w:bottom w:w="0" w:type="dxa"/>
              <w:right w:w="84" w:type="dxa"/>
            </w:tcMar>
            <w:vAlign w:val="center"/>
          </w:tcPr>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center"/>
              <w:textAlignment w:val="auto"/>
              <w:rPr>
                <w:rFonts w:hint="eastAsia" w:eastAsia="宋体" w:cs="宋体"/>
                <w:color w:val="393939"/>
                <w:sz w:val="24"/>
                <w:szCs w:val="24"/>
                <w:lang w:eastAsia="zh-CN"/>
              </w:rPr>
            </w:pPr>
            <w:r>
              <w:rPr>
                <w:rFonts w:hint="eastAsia" w:eastAsia="宋体" w:cs="宋体"/>
                <w:color w:val="393939"/>
                <w:sz w:val="24"/>
                <w:szCs w:val="24"/>
              </w:rPr>
              <w:t>投标报价</w:t>
            </w:r>
          </w:p>
        </w:tc>
        <w:tc>
          <w:tcPr>
            <w:tcW w:w="1513" w:type="dxa"/>
            <w:noWrap w:val="0"/>
            <w:tcMar>
              <w:top w:w="0" w:type="dxa"/>
              <w:left w:w="84" w:type="dxa"/>
              <w:bottom w:w="0" w:type="dxa"/>
              <w:right w:w="84" w:type="dxa"/>
            </w:tcMar>
            <w:vAlign w:val="center"/>
          </w:tcPr>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center"/>
              <w:textAlignment w:val="auto"/>
              <w:rPr>
                <w:rFonts w:hint="eastAsia" w:eastAsia="宋体" w:cs="宋体"/>
                <w:sz w:val="24"/>
                <w:szCs w:val="24"/>
              </w:rPr>
            </w:pPr>
            <w:r>
              <w:rPr>
                <w:rFonts w:hint="eastAsia" w:eastAsia="宋体" w:cs="宋体"/>
                <w:color w:val="393939"/>
                <w:sz w:val="24"/>
                <w:szCs w:val="24"/>
              </w:rPr>
              <w:t>投标保证金</w:t>
            </w:r>
          </w:p>
        </w:tc>
        <w:tc>
          <w:tcPr>
            <w:tcW w:w="2783" w:type="dxa"/>
            <w:noWrap w:val="0"/>
            <w:tcMar>
              <w:top w:w="0" w:type="dxa"/>
              <w:left w:w="84" w:type="dxa"/>
              <w:bottom w:w="0" w:type="dxa"/>
              <w:right w:w="84" w:type="dxa"/>
            </w:tcMar>
            <w:vAlign w:val="center"/>
          </w:tcPr>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center"/>
              <w:textAlignment w:val="auto"/>
              <w:rPr>
                <w:rFonts w:hint="eastAsia" w:eastAsia="宋体" w:cs="宋体"/>
                <w:sz w:val="24"/>
                <w:szCs w:val="24"/>
              </w:rPr>
            </w:pPr>
            <w:r>
              <w:rPr>
                <w:rFonts w:hint="eastAsia" w:eastAsia="宋体" w:cs="宋体"/>
                <w:color w:val="393939"/>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3" w:hRule="atLeast"/>
          <w:tblCellSpacing w:w="15" w:type="dxa"/>
        </w:trPr>
        <w:tc>
          <w:tcPr>
            <w:tcW w:w="977" w:type="dxa"/>
            <w:noWrap w:val="0"/>
            <w:tcMar>
              <w:top w:w="0" w:type="dxa"/>
              <w:left w:w="84" w:type="dxa"/>
              <w:bottom w:w="0" w:type="dxa"/>
              <w:right w:w="84" w:type="dxa"/>
            </w:tcMar>
            <w:vAlign w:val="center"/>
          </w:tcPr>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center"/>
              <w:textAlignment w:val="auto"/>
              <w:rPr>
                <w:rFonts w:hint="eastAsia" w:eastAsia="宋体" w:cs="宋体"/>
                <w:sz w:val="24"/>
                <w:szCs w:val="24"/>
              </w:rPr>
            </w:pPr>
            <w:r>
              <w:rPr>
                <w:rFonts w:hint="eastAsia" w:eastAsia="宋体" w:cs="宋体"/>
                <w:color w:val="393939"/>
                <w:sz w:val="24"/>
                <w:szCs w:val="24"/>
              </w:rPr>
              <w:t>*</w:t>
            </w:r>
          </w:p>
        </w:tc>
        <w:tc>
          <w:tcPr>
            <w:tcW w:w="4245" w:type="dxa"/>
            <w:noWrap w:val="0"/>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宋体" w:hAnsi="宋体" w:eastAsia="宋体" w:cs="宋体"/>
                <w:color w:val="393939"/>
                <w:sz w:val="24"/>
                <w:szCs w:val="24"/>
              </w:rPr>
            </w:pPr>
            <w:r>
              <w:rPr>
                <w:rFonts w:hint="eastAsia" w:ascii="宋体" w:hAnsi="宋体" w:eastAsia="宋体" w:cs="宋体"/>
                <w:color w:val="393939"/>
                <w:sz w:val="24"/>
                <w:szCs w:val="24"/>
              </w:rPr>
              <w:t>投标总价（大写金额）：</w:t>
            </w:r>
            <w:r>
              <w:rPr>
                <w:rFonts w:hint="eastAsia" w:ascii="宋体" w:hAnsi="宋体" w:eastAsia="宋体" w:cs="宋体"/>
                <w:color w:val="000000"/>
                <w:spacing w:val="0"/>
                <w:sz w:val="24"/>
                <w:szCs w:val="24"/>
                <w:u w:val="single"/>
                <w:shd w:val="clear" w:color="auto" w:fill="FFFFFF"/>
              </w:rPr>
              <w:t xml:space="preserve"> </w:t>
            </w:r>
            <w:r>
              <w:rPr>
                <w:rFonts w:hint="eastAsia" w:ascii="宋体" w:hAnsi="宋体" w:cs="宋体"/>
                <w:color w:val="000000"/>
                <w:spacing w:val="0"/>
                <w:sz w:val="24"/>
                <w:szCs w:val="24"/>
                <w:u w:val="single"/>
                <w:shd w:val="clear" w:color="auto" w:fill="FFFFFF"/>
                <w:lang w:val="en-US" w:eastAsia="zh-CN"/>
              </w:rPr>
              <w:t xml:space="preserve">          </w:t>
            </w:r>
            <w:r>
              <w:rPr>
                <w:rFonts w:hint="eastAsia" w:ascii="宋体" w:hAnsi="宋体" w:eastAsia="宋体" w:cs="宋体"/>
                <w:color w:val="393939"/>
                <w:sz w:val="24"/>
                <w:szCs w:val="24"/>
              </w:rPr>
              <w:t>。</w:t>
            </w:r>
          </w:p>
        </w:tc>
        <w:tc>
          <w:tcPr>
            <w:tcW w:w="1513" w:type="dxa"/>
            <w:noWrap w:val="0"/>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宋体" w:hAnsi="宋体" w:eastAsia="宋体" w:cs="宋体"/>
                <w:color w:val="393939"/>
                <w:sz w:val="24"/>
                <w:szCs w:val="24"/>
              </w:rPr>
            </w:pPr>
          </w:p>
        </w:tc>
        <w:tc>
          <w:tcPr>
            <w:tcW w:w="2783" w:type="dxa"/>
            <w:vMerge w:val="restart"/>
            <w:noWrap w:val="0"/>
            <w:tcMar>
              <w:top w:w="0" w:type="dxa"/>
              <w:left w:w="84" w:type="dxa"/>
              <w:bottom w:w="0" w:type="dxa"/>
              <w:right w:w="84" w:type="dxa"/>
            </w:tcMar>
            <w:vAlign w:val="center"/>
          </w:tcPr>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left"/>
              <w:textAlignment w:val="auto"/>
              <w:rPr>
                <w:rFonts w:hint="eastAsia" w:eastAsia="宋体" w:cs="宋体"/>
                <w:sz w:val="24"/>
                <w:szCs w:val="24"/>
              </w:rPr>
            </w:pPr>
            <w:r>
              <w:rPr>
                <w:rFonts w:hint="eastAsia" w:eastAsia="宋体" w:cs="宋体"/>
                <w:color w:val="393939"/>
                <w:sz w:val="24"/>
                <w:szCs w:val="24"/>
              </w:rPr>
              <w:t>a.投标报价的明细：详见《投标分项报价表》。</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left"/>
              <w:textAlignment w:val="auto"/>
              <w:rPr>
                <w:rFonts w:hint="eastAsia" w:eastAsia="宋体" w:cs="宋体"/>
                <w:sz w:val="24"/>
                <w:szCs w:val="24"/>
              </w:rPr>
            </w:pPr>
            <w:r>
              <w:rPr>
                <w:rFonts w:hint="eastAsia" w:eastAsia="宋体" w:cs="宋体"/>
                <w:color w:val="393939"/>
                <w:sz w:val="24"/>
                <w:szCs w:val="24"/>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tblCellSpacing w:w="15" w:type="dxa"/>
        </w:trPr>
        <w:tc>
          <w:tcPr>
            <w:tcW w:w="977" w:type="dxa"/>
            <w:noWrap w:val="0"/>
            <w:tcMar>
              <w:top w:w="0" w:type="dxa"/>
              <w:left w:w="84" w:type="dxa"/>
              <w:bottom w:w="0" w:type="dxa"/>
              <w:right w:w="84" w:type="dxa"/>
            </w:tcMar>
            <w:vAlign w:val="center"/>
          </w:tcPr>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center"/>
              <w:textAlignment w:val="auto"/>
              <w:rPr>
                <w:rFonts w:hint="eastAsia" w:eastAsia="宋体" w:cs="宋体"/>
                <w:sz w:val="24"/>
                <w:szCs w:val="24"/>
              </w:rPr>
            </w:pPr>
            <w:r>
              <w:rPr>
                <w:rFonts w:hint="eastAsia" w:eastAsia="宋体" w:cs="宋体"/>
                <w:color w:val="393939"/>
                <w:sz w:val="24"/>
                <w:szCs w:val="24"/>
              </w:rPr>
              <w:t>…</w:t>
            </w:r>
          </w:p>
        </w:tc>
        <w:tc>
          <w:tcPr>
            <w:tcW w:w="4245" w:type="dxa"/>
            <w:noWrap w:val="0"/>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宋体" w:hAnsi="宋体" w:eastAsia="宋体" w:cs="宋体"/>
                <w:color w:val="393939"/>
                <w:sz w:val="24"/>
                <w:szCs w:val="24"/>
              </w:rPr>
            </w:pPr>
            <w:r>
              <w:rPr>
                <w:rFonts w:hint="eastAsia" w:ascii="宋体" w:hAnsi="宋体" w:eastAsia="宋体" w:cs="宋体"/>
                <w:color w:val="393939"/>
                <w:sz w:val="24"/>
                <w:szCs w:val="24"/>
              </w:rPr>
              <w:t>投标总价（大写金额）：</w:t>
            </w:r>
            <w:r>
              <w:rPr>
                <w:rFonts w:hint="eastAsia" w:ascii="宋体" w:hAnsi="宋体" w:eastAsia="宋体" w:cs="宋体"/>
                <w:color w:val="000000"/>
                <w:spacing w:val="0"/>
                <w:sz w:val="24"/>
                <w:szCs w:val="24"/>
                <w:u w:val="single"/>
                <w:shd w:val="clear" w:color="auto" w:fill="FFFFFF"/>
              </w:rPr>
              <w:t xml:space="preserve"> </w:t>
            </w:r>
            <w:r>
              <w:rPr>
                <w:rFonts w:hint="eastAsia" w:ascii="宋体" w:hAnsi="宋体" w:cs="宋体"/>
                <w:color w:val="000000"/>
                <w:spacing w:val="0"/>
                <w:sz w:val="24"/>
                <w:szCs w:val="24"/>
                <w:u w:val="single"/>
                <w:shd w:val="clear" w:color="auto" w:fill="FFFFFF"/>
                <w:lang w:val="en-US" w:eastAsia="zh-CN"/>
              </w:rPr>
              <w:t xml:space="preserve">         </w:t>
            </w:r>
            <w:r>
              <w:rPr>
                <w:rFonts w:hint="eastAsia" w:ascii="宋体" w:hAnsi="宋体" w:eastAsia="宋体" w:cs="宋体"/>
                <w:color w:val="393939"/>
                <w:sz w:val="24"/>
                <w:szCs w:val="24"/>
              </w:rPr>
              <w:t>。</w:t>
            </w:r>
          </w:p>
        </w:tc>
        <w:tc>
          <w:tcPr>
            <w:tcW w:w="1513" w:type="dxa"/>
            <w:noWrap w:val="0"/>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宋体" w:hAnsi="宋体" w:eastAsia="宋体" w:cs="宋体"/>
                <w:color w:val="393939"/>
                <w:sz w:val="24"/>
                <w:szCs w:val="24"/>
              </w:rPr>
            </w:pPr>
          </w:p>
        </w:tc>
        <w:tc>
          <w:tcPr>
            <w:tcW w:w="2783" w:type="dxa"/>
            <w:vMerge w:val="continue"/>
            <w:noWrap w:val="0"/>
            <w:tcMar>
              <w:top w:w="0" w:type="dxa"/>
              <w:left w:w="84" w:type="dxa"/>
              <w:bottom w:w="0" w:type="dxa"/>
              <w:right w:w="84" w:type="dxa"/>
            </w:tcMar>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宋体" w:hAnsi="宋体" w:eastAsia="宋体" w:cs="宋体"/>
                <w:color w:val="393939"/>
                <w:sz w:val="24"/>
                <w:szCs w:val="24"/>
              </w:rPr>
            </w:pPr>
          </w:p>
        </w:tc>
      </w:tr>
    </w:tbl>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left"/>
        <w:textAlignment w:val="auto"/>
        <w:rPr>
          <w:rFonts w:hint="eastAsia" w:eastAsia="宋体" w:cs="宋体"/>
          <w:sz w:val="24"/>
          <w:szCs w:val="24"/>
        </w:rPr>
      </w:pPr>
      <w:r>
        <w:rPr>
          <w:rFonts w:hint="eastAsia" w:eastAsia="宋体" w:cs="宋体"/>
          <w:sz w:val="24"/>
          <w:szCs w:val="24"/>
          <w:shd w:val="clear" w:color="auto" w:fill="FFFFFF"/>
        </w:rPr>
        <w:t>★注意：</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480" w:firstLineChars="200"/>
        <w:jc w:val="left"/>
        <w:textAlignment w:val="auto"/>
        <w:rPr>
          <w:rFonts w:hint="eastAsia" w:eastAsia="宋体" w:cs="宋体"/>
          <w:sz w:val="24"/>
          <w:szCs w:val="24"/>
        </w:rPr>
      </w:pPr>
      <w:r>
        <w:rPr>
          <w:rFonts w:hint="eastAsia" w:eastAsia="宋体" w:cs="宋体"/>
          <w:sz w:val="24"/>
          <w:szCs w:val="24"/>
          <w:shd w:val="clear" w:color="auto" w:fill="FFFFFF"/>
        </w:rPr>
        <w:t>1、本表应按照下列规定填写：</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480" w:firstLineChars="200"/>
        <w:jc w:val="left"/>
        <w:textAlignment w:val="auto"/>
        <w:rPr>
          <w:rFonts w:hint="eastAsia" w:eastAsia="宋体" w:cs="宋体"/>
          <w:sz w:val="24"/>
          <w:szCs w:val="24"/>
        </w:rPr>
      </w:pPr>
      <w:r>
        <w:rPr>
          <w:rFonts w:hint="eastAsia" w:eastAsia="宋体" w:cs="宋体"/>
          <w:sz w:val="24"/>
          <w:szCs w:val="24"/>
          <w:shd w:val="clear" w:color="auto" w:fill="FFFFFF"/>
        </w:rPr>
        <w:t>1.1投标人应按照本表格式填写所投的合同包的“投标报价”</w:t>
      </w:r>
      <w:r>
        <w:rPr>
          <w:rFonts w:hint="eastAsia" w:eastAsia="宋体" w:cs="宋体"/>
          <w:sz w:val="24"/>
          <w:szCs w:val="24"/>
          <w:shd w:val="clear" w:color="auto" w:fill="FFFFFF"/>
          <w:lang w:eastAsia="zh-CN"/>
        </w:rPr>
        <w:t>和“折扣率”</w:t>
      </w:r>
      <w:r>
        <w:rPr>
          <w:rFonts w:hint="eastAsia" w:eastAsia="宋体" w:cs="宋体"/>
          <w:sz w:val="24"/>
          <w:szCs w:val="24"/>
          <w:shd w:val="clear" w:color="auto" w:fill="FFFFFF"/>
        </w:rPr>
        <w:t>。</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480" w:firstLineChars="200"/>
        <w:jc w:val="left"/>
        <w:textAlignment w:val="auto"/>
        <w:rPr>
          <w:rFonts w:hint="eastAsia" w:eastAsia="宋体" w:cs="宋体"/>
          <w:sz w:val="24"/>
          <w:szCs w:val="24"/>
        </w:rPr>
      </w:pPr>
      <w:r>
        <w:rPr>
          <w:rFonts w:hint="eastAsia" w:eastAsia="宋体" w:cs="宋体"/>
          <w:sz w:val="24"/>
          <w:szCs w:val="24"/>
          <w:shd w:val="clear" w:color="auto" w:fill="FFFFFF"/>
        </w:rPr>
        <w:t>1.2本表中列示的“合同包”应与《投标分项报价表》中列示的“合同包”保持一致，即：若本表中列示的“合同包”为“1”时，《投标分项报价表》中列示的“合同包”亦应为“1”，以此类推。</w:t>
      </w:r>
    </w:p>
    <w:p>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ind w:firstLine="480" w:firstLineChars="200"/>
        <w:jc w:val="left"/>
        <w:textAlignment w:val="auto"/>
        <w:rPr>
          <w:rFonts w:hint="eastAsia" w:eastAsia="宋体" w:cs="宋体"/>
          <w:sz w:val="24"/>
          <w:szCs w:val="24"/>
        </w:rPr>
      </w:pPr>
      <w:r>
        <w:rPr>
          <w:rFonts w:hint="eastAsia" w:eastAsia="宋体" w:cs="宋体"/>
          <w:sz w:val="24"/>
          <w:szCs w:val="24"/>
          <w:shd w:val="clear" w:color="auto" w:fill="FFFFFF"/>
        </w:rPr>
        <w:t>1.3“大写金额”指“投标报价”应用“壹、贰、叁、肆、伍、陆、柒、捌、玖、拾、佰、仟、万、亿、元、角、分、零”等进行填写。</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00" w:lineRule="exact"/>
        <w:ind w:firstLine="480" w:firstLineChars="200"/>
        <w:jc w:val="left"/>
        <w:textAlignment w:val="auto"/>
        <w:rPr>
          <w:rFonts w:hint="eastAsia" w:eastAsia="宋体" w:cs="宋体"/>
          <w:sz w:val="24"/>
          <w:szCs w:val="24"/>
          <w:shd w:val="clear" w:color="auto" w:fill="FFFFFF"/>
        </w:rPr>
      </w:pPr>
      <w:r>
        <w:rPr>
          <w:rFonts w:hint="eastAsia" w:eastAsia="宋体" w:cs="宋体"/>
          <w:sz w:val="24"/>
          <w:szCs w:val="24"/>
          <w:shd w:val="clear" w:color="auto" w:fill="FFFFFF"/>
          <w:lang w:val="en-US" w:eastAsia="zh-CN"/>
        </w:rPr>
        <w:t>2、</w:t>
      </w:r>
      <w:r>
        <w:rPr>
          <w:rFonts w:hint="eastAsia" w:eastAsia="宋体" w:cs="宋体"/>
          <w:sz w:val="24"/>
          <w:szCs w:val="24"/>
          <w:shd w:val="clear" w:color="auto" w:fill="FFFFFF"/>
        </w:rPr>
        <w:t>纸质投标文件正本中的本表应为原件。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eastAsia="宋体" w:cs="宋体"/>
          <w:sz w:val="24"/>
          <w:szCs w:val="24"/>
          <w:shd w:val="clear" w:color="auto" w:fill="FFFFFF"/>
        </w:rPr>
      </w:pP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left"/>
        <w:textAlignment w:val="auto"/>
        <w:rPr>
          <w:rFonts w:hint="eastAsia" w:eastAsia="宋体" w:cs="宋体"/>
          <w:sz w:val="24"/>
          <w:szCs w:val="24"/>
          <w:shd w:val="clear" w:color="auto" w:fill="FFFFFF"/>
        </w:rPr>
      </w:pP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left"/>
        <w:textAlignment w:val="auto"/>
        <w:rPr>
          <w:rFonts w:hint="eastAsia" w:eastAsia="宋体" w:cs="宋体"/>
          <w:sz w:val="24"/>
          <w:szCs w:val="24"/>
          <w:shd w:val="clear" w:color="auto" w:fill="FFFFFF"/>
        </w:rPr>
      </w:pPr>
    </w:p>
    <w:p>
      <w:pPr>
        <w:spacing w:line="340" w:lineRule="exact"/>
        <w:rPr>
          <w:rFonts w:hint="eastAsia" w:ascii="宋体" w:hAnsi="宋体" w:cs="宋体"/>
          <w:color w:val="000000"/>
          <w:sz w:val="24"/>
        </w:rPr>
      </w:pPr>
      <w:r>
        <w:rPr>
          <w:rFonts w:hint="eastAsia" w:ascii="宋体" w:hAnsi="宋体" w:cs="宋体"/>
          <w:color w:val="000000"/>
          <w:sz w:val="24"/>
        </w:rPr>
        <w:t>投标人（全称并加盖公章）：</w:t>
      </w:r>
      <w:r>
        <w:rPr>
          <w:rFonts w:hint="eastAsia" w:ascii="宋体" w:hAnsi="宋体" w:cs="宋体"/>
          <w:color w:val="000000"/>
          <w:sz w:val="24"/>
          <w:u w:val="single"/>
        </w:rPr>
        <w:t xml:space="preserve">                   </w:t>
      </w:r>
    </w:p>
    <w:p>
      <w:pPr>
        <w:spacing w:line="340" w:lineRule="exact"/>
        <w:rPr>
          <w:rFonts w:hint="eastAsia" w:ascii="宋体" w:hAnsi="宋体" w:cs="宋体"/>
          <w:color w:val="000000"/>
          <w:sz w:val="24"/>
          <w:u w:val="single"/>
        </w:rPr>
      </w:pPr>
      <w:r>
        <w:rPr>
          <w:rFonts w:hint="eastAsia" w:ascii="宋体" w:hAnsi="宋体" w:cs="宋体"/>
          <w:color w:val="000000"/>
          <w:sz w:val="24"/>
        </w:rPr>
        <w:t>投标人代表签字：</w:t>
      </w:r>
      <w:r>
        <w:rPr>
          <w:rFonts w:hint="eastAsia" w:ascii="宋体" w:hAnsi="宋体" w:cs="宋体"/>
          <w:color w:val="000000"/>
          <w:sz w:val="24"/>
          <w:u w:val="single"/>
        </w:rPr>
        <w:t xml:space="preserve">                            </w:t>
      </w:r>
    </w:p>
    <w:p>
      <w:pPr>
        <w:spacing w:line="340" w:lineRule="exact"/>
        <w:rPr>
          <w:rFonts w:hint="eastAsia" w:ascii="宋体" w:hAnsi="宋体" w:cs="宋体"/>
          <w:color w:val="000000"/>
          <w:sz w:val="24"/>
        </w:rPr>
      </w:pPr>
      <w:r>
        <w:rPr>
          <w:rFonts w:hint="eastAsia" w:ascii="宋体" w:hAnsi="宋体" w:cs="宋体"/>
          <w:color w:val="000000"/>
          <w:sz w:val="24"/>
        </w:rPr>
        <w:t>日      期：</w:t>
      </w:r>
    </w:p>
    <w:p>
      <w:pPr>
        <w:jc w:val="both"/>
        <w:rPr>
          <w:rStyle w:val="15"/>
          <w:rFonts w:hint="eastAsia" w:ascii="Calibri" w:hAnsi="Calibri" w:eastAsia="宋体" w:cs="Calibri"/>
          <w:sz w:val="16"/>
          <w:szCs w:val="16"/>
          <w:shd w:val="clear" w:color="auto" w:fill="FFFFFF"/>
          <w:lang w:eastAsia="zh-CN"/>
        </w:rPr>
      </w:pPr>
    </w:p>
    <w:p>
      <w:pPr>
        <w:pStyle w:val="2"/>
        <w:rPr>
          <w:rFonts w:hint="eastAsia"/>
          <w:lang w:eastAsia="zh-CN"/>
        </w:rPr>
      </w:pPr>
    </w:p>
    <w:p>
      <w:pPr>
        <w:jc w:val="center"/>
        <w:rPr>
          <w:rStyle w:val="15"/>
          <w:rFonts w:ascii="Calibri" w:hAnsi="Calibri" w:cs="Calibri"/>
          <w:sz w:val="16"/>
          <w:szCs w:val="16"/>
          <w:shd w:val="clear" w:color="auto" w:fill="FFFFFF"/>
        </w:rPr>
      </w:pPr>
    </w:p>
    <w:p>
      <w:pPr>
        <w:jc w:val="center"/>
        <w:rPr>
          <w:rStyle w:val="15"/>
          <w:rFonts w:ascii="Calibri" w:hAnsi="Calibri" w:cs="Calibri"/>
          <w:sz w:val="16"/>
          <w:szCs w:val="16"/>
          <w:shd w:val="clear" w:color="auto" w:fill="FFFFFF"/>
        </w:rPr>
      </w:pPr>
    </w:p>
    <w:p>
      <w:pPr>
        <w:jc w:val="center"/>
        <w:rPr>
          <w:rStyle w:val="15"/>
          <w:rFonts w:ascii="Calibri" w:hAnsi="Calibri" w:cs="Calibri"/>
          <w:sz w:val="16"/>
          <w:szCs w:val="16"/>
          <w:shd w:val="clear" w:color="auto" w:fill="FFFFFF"/>
        </w:rPr>
      </w:pPr>
    </w:p>
    <w:p>
      <w:pPr>
        <w:jc w:val="center"/>
        <w:rPr>
          <w:rStyle w:val="15"/>
          <w:rFonts w:ascii="Calibri" w:hAnsi="Calibri" w:cs="Calibri"/>
          <w:sz w:val="16"/>
          <w:szCs w:val="16"/>
          <w:shd w:val="clear" w:color="auto" w:fill="FFFFFF"/>
        </w:rPr>
      </w:pPr>
    </w:p>
    <w:p>
      <w:pPr>
        <w:jc w:val="center"/>
        <w:rPr>
          <w:rStyle w:val="15"/>
          <w:rFonts w:ascii="Calibri" w:hAnsi="Calibri" w:cs="Calibri"/>
          <w:sz w:val="16"/>
          <w:szCs w:val="16"/>
          <w:shd w:val="clear" w:color="auto" w:fill="FFFFFF"/>
        </w:rPr>
      </w:pPr>
    </w:p>
    <w:p>
      <w:pPr>
        <w:rPr>
          <w:rStyle w:val="15"/>
          <w:rFonts w:ascii="Calibri" w:hAnsi="Calibri" w:cs="Calibri"/>
          <w:sz w:val="16"/>
          <w:szCs w:val="16"/>
          <w:shd w:val="clear" w:color="auto" w:fill="FFFFFF"/>
        </w:rPr>
      </w:pPr>
    </w:p>
    <w:p>
      <w:pPr>
        <w:jc w:val="center"/>
        <w:rPr>
          <w:rFonts w:hint="eastAsia" w:ascii="宋体" w:hAnsi="宋体"/>
          <w:b/>
          <w:sz w:val="36"/>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24"/>
          <w:szCs w:val="24"/>
        </w:rPr>
      </w:pPr>
      <w:r>
        <w:rPr>
          <w:rFonts w:hint="eastAsia" w:ascii="宋体" w:hAnsi="宋体"/>
          <w:b/>
          <w:sz w:val="32"/>
          <w:szCs w:val="32"/>
        </w:rPr>
        <w:t>投标分项报价表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招标编号：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货币单位：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格式自拟</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1.此表若与开标一览表有出入，以开标一览表投标价格为准。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2.以上表格可以根据实际情况自行增加内容。</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left"/>
        <w:textAlignment w:val="auto"/>
        <w:rPr>
          <w:rFonts w:hint="eastAsia" w:eastAsia="宋体" w:cs="宋体"/>
          <w:sz w:val="24"/>
          <w:szCs w:val="24"/>
          <w:shd w:val="clear" w:color="auto" w:fill="FFFFFF"/>
        </w:rPr>
      </w:pP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0" w:firstLineChars="0"/>
        <w:jc w:val="left"/>
        <w:textAlignment w:val="auto"/>
        <w:rPr>
          <w:rFonts w:hint="eastAsia" w:eastAsia="宋体"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jc w:val="left"/>
        <w:textAlignment w:val="auto"/>
        <w:rPr>
          <w:rFonts w:hint="eastAsia" w:ascii="宋体" w:hAnsi="宋体"/>
          <w:sz w:val="24"/>
          <w:szCs w:val="24"/>
        </w:rPr>
      </w:pPr>
      <w:r>
        <w:rPr>
          <w:rFonts w:hint="eastAsia" w:ascii="宋体" w:hAnsi="宋体"/>
          <w:sz w:val="24"/>
          <w:szCs w:val="24"/>
        </w:rPr>
        <w:t xml:space="preserve">投标人代表签字： </w:t>
      </w:r>
      <w:r>
        <w:rPr>
          <w:rFonts w:hint="eastAsia" w:ascii="宋体" w:hAnsi="宋体"/>
          <w:sz w:val="24"/>
          <w:szCs w:val="24"/>
          <w:u w:val="single"/>
        </w:rPr>
        <w:t xml:space="preserve">                                       </w:t>
      </w:r>
    </w:p>
    <w:p>
      <w:pPr>
        <w:rPr>
          <w:rFonts w:hint="eastAsia" w:ascii="宋体" w:hAnsi="宋体"/>
          <w:sz w:val="24"/>
        </w:rPr>
      </w:pPr>
      <w:r>
        <w:rPr>
          <w:rFonts w:hint="eastAsia" w:ascii="宋体" w:hAnsi="宋体"/>
          <w:sz w:val="24"/>
          <w:szCs w:val="24"/>
        </w:rPr>
        <w:t>日  期：</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sectPr>
          <w:headerReference r:id="rId5" w:type="default"/>
          <w:pgSz w:w="11907" w:h="16840"/>
          <w:pgMar w:top="1440" w:right="1134" w:bottom="1440" w:left="1134" w:header="851" w:footer="992" w:gutter="0"/>
          <w:cols w:space="720" w:num="1"/>
          <w:docGrid w:type="linesAndChars" w:linePitch="323" w:charSpace="-2"/>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72"/>
          <w:szCs w:val="72"/>
        </w:rPr>
      </w:pPr>
      <w:r>
        <w:rPr>
          <w:rFonts w:hint="eastAsia" w:ascii="宋体" w:hAnsi="宋体"/>
          <w:b/>
          <w:sz w:val="72"/>
          <w:szCs w:val="72"/>
        </w:rPr>
        <w:t>投标文件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r>
        <w:rPr>
          <w:rFonts w:hint="eastAsia" w:ascii="宋体" w:hAnsi="宋体"/>
          <w:b/>
          <w:sz w:val="72"/>
          <w:szCs w:val="72"/>
        </w:rPr>
        <w:t>技术商务标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r>
        <w:rPr>
          <w:rFonts w:hint="eastAsia" w:ascii="宋体" w:hAnsi="宋体"/>
          <w:b/>
          <w:sz w:val="32"/>
          <w:szCs w:val="32"/>
        </w:rPr>
        <w:t>正本/副本</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r>
        <w:rPr>
          <w:rFonts w:hint="eastAsia" w:ascii="宋体" w:hAnsi="宋体"/>
          <w:b/>
          <w:sz w:val="32"/>
          <w:szCs w:val="32"/>
        </w:rPr>
        <w:t>项目名称：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u w:val="single"/>
        </w:rPr>
      </w:pPr>
      <w:r>
        <w:rPr>
          <w:rFonts w:hint="eastAsia" w:ascii="宋体" w:hAnsi="宋体"/>
          <w:b/>
          <w:sz w:val="32"/>
          <w:szCs w:val="32"/>
        </w:rPr>
        <w:t>招标编号：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u w:val="single"/>
        </w:rPr>
      </w:pPr>
      <w:r>
        <w:rPr>
          <w:rFonts w:hint="eastAsia" w:ascii="宋体" w:hAnsi="宋体"/>
          <w:b/>
          <w:sz w:val="32"/>
          <w:szCs w:val="32"/>
        </w:rPr>
        <w:t>投标人名称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32"/>
          <w:szCs w:val="32"/>
        </w:rPr>
      </w:pPr>
      <w:r>
        <w:rPr>
          <w:rFonts w:hint="eastAsia" w:ascii="宋体" w:hAnsi="宋体"/>
          <w:b/>
          <w:sz w:val="32"/>
          <w:szCs w:val="32"/>
        </w:rPr>
        <w:t>日      期 ：</w:t>
      </w:r>
    </w:p>
    <w:p>
      <w:pPr>
        <w:jc w:val="center"/>
        <w:rPr>
          <w:rFonts w:hint="eastAsia" w:ascii="宋体" w:hAnsi="宋体"/>
          <w:b/>
          <w:sz w:val="32"/>
          <w:szCs w:val="32"/>
        </w:rPr>
      </w:pPr>
    </w:p>
    <w:p>
      <w:pPr>
        <w:jc w:val="both"/>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t>目录</w:t>
      </w:r>
    </w:p>
    <w:p>
      <w:pPr>
        <w:spacing w:line="44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服务</w:t>
      </w:r>
      <w:r>
        <w:rPr>
          <w:rFonts w:hint="eastAsia" w:ascii="宋体" w:hAnsi="宋体" w:eastAsia="宋体" w:cs="宋体"/>
          <w:sz w:val="24"/>
        </w:rPr>
        <w:t>说明一览表</w:t>
      </w:r>
    </w:p>
    <w:p>
      <w:pPr>
        <w:pStyle w:val="2"/>
      </w:pPr>
      <w:r>
        <w:rPr>
          <w:rFonts w:hint="eastAsia" w:ascii="宋体" w:hAnsi="宋体" w:eastAsia="宋体" w:cs="宋体"/>
          <w:lang w:val="en-US" w:eastAsia="zh-CN"/>
        </w:rPr>
        <w:t>2、</w:t>
      </w:r>
      <w:r>
        <w:rPr>
          <w:rFonts w:hint="eastAsia" w:ascii="宋体" w:hAnsi="宋体" w:eastAsia="宋体" w:cs="宋体"/>
        </w:rPr>
        <w:t>供货范围清单</w:t>
      </w:r>
    </w:p>
    <w:p>
      <w:pPr>
        <w:spacing w:line="440" w:lineRule="exac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、技术规格和商务偏离表</w:t>
      </w:r>
    </w:p>
    <w:p>
      <w:pPr>
        <w:spacing w:line="440" w:lineRule="exac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、投标人的资格证明文件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关于资格的声明函</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投标人的资格声明</w:t>
      </w:r>
    </w:p>
    <w:p>
      <w:pPr>
        <w:spacing w:line="440" w:lineRule="exact"/>
        <w:ind w:left="478" w:leftChars="228"/>
        <w:rPr>
          <w:rFonts w:hint="eastAsia" w:ascii="宋体" w:hAnsi="宋体" w:eastAsia="宋体" w:cs="宋体"/>
          <w:sz w:val="24"/>
        </w:rPr>
      </w:pPr>
      <w:r>
        <w:rPr>
          <w:rFonts w:hint="eastAsia" w:ascii="宋体" w:hAnsi="宋体" w:eastAsia="宋体" w:cs="宋体"/>
          <w:sz w:val="24"/>
        </w:rPr>
        <w:t>法人代表授权书</w:t>
      </w:r>
      <w:r>
        <w:rPr>
          <w:rFonts w:hint="eastAsia" w:ascii="宋体" w:hAnsi="宋体" w:eastAsia="宋体" w:cs="宋体"/>
          <w:sz w:val="24"/>
        </w:rPr>
        <w:cr/>
      </w:r>
      <w:r>
        <w:rPr>
          <w:rFonts w:hint="eastAsia" w:ascii="宋体" w:hAnsi="宋体" w:eastAsia="宋体" w:cs="宋体"/>
          <w:sz w:val="24"/>
        </w:rPr>
        <w:t>营业执照</w:t>
      </w:r>
    </w:p>
    <w:p>
      <w:pPr>
        <w:spacing w:line="440" w:lineRule="exact"/>
        <w:rPr>
          <w:rFonts w:hint="eastAsia" w:ascii="宋体" w:hAnsi="宋体" w:eastAsia="宋体" w:cs="宋体"/>
          <w:sz w:val="24"/>
        </w:rPr>
      </w:pPr>
      <w:r>
        <w:rPr>
          <w:rFonts w:hint="eastAsia" w:ascii="宋体" w:hAnsi="宋体" w:eastAsia="宋体" w:cs="宋体"/>
          <w:sz w:val="24"/>
        </w:rPr>
        <w:t>6、投标人提交的其它资料</w:t>
      </w:r>
    </w:p>
    <w:p>
      <w:pPr>
        <w:spacing w:line="440" w:lineRule="exact"/>
        <w:rPr>
          <w:rFonts w:hint="eastAsia" w:ascii="宋体" w:hAnsi="宋体" w:eastAsia="宋体" w:cs="宋体"/>
          <w:sz w:val="24"/>
        </w:rPr>
      </w:pPr>
      <w:r>
        <w:rPr>
          <w:rFonts w:hint="eastAsia" w:ascii="宋体" w:hAnsi="宋体" w:eastAsia="宋体" w:cs="宋体"/>
          <w:sz w:val="24"/>
        </w:rPr>
        <w:t>7、招标服务费承诺书</w:t>
      </w:r>
    </w:p>
    <w:p>
      <w:pPr>
        <w:rPr>
          <w:rFonts w:hint="eastAsia" w:ascii="宋体" w:hAnsi="宋体"/>
          <w:sz w:val="24"/>
        </w:rPr>
      </w:pPr>
    </w:p>
    <w:p>
      <w:pPr>
        <w:rPr>
          <w:rFonts w:hint="eastAsia" w:ascii="宋体" w:hAnsi="宋体"/>
          <w:sz w:val="24"/>
        </w:rPr>
      </w:pPr>
    </w:p>
    <w:p>
      <w:pPr>
        <w:pStyle w:val="23"/>
        <w:spacing w:line="400" w:lineRule="exact"/>
        <w:rPr>
          <w:rFonts w:hint="eastAsia" w:hAnsi="宋体"/>
          <w:sz w:val="21"/>
        </w:rPr>
      </w:pPr>
    </w:p>
    <w:p>
      <w:pPr>
        <w:pStyle w:val="23"/>
        <w:spacing w:line="400" w:lineRule="exact"/>
        <w:rPr>
          <w:rFonts w:hAnsi="宋体"/>
        </w:rPr>
        <w:sectPr>
          <w:headerReference r:id="rId6" w:type="default"/>
          <w:pgSz w:w="11907" w:h="16840"/>
          <w:pgMar w:top="1417" w:right="1134" w:bottom="1417" w:left="1134" w:header="851" w:footer="992" w:gutter="0"/>
          <w:cols w:space="720" w:num="1"/>
          <w:docGrid w:type="linesAndChars" w:linePitch="323" w:charSpace="-2"/>
        </w:sectPr>
      </w:pPr>
      <w:r>
        <w:rPr>
          <w:rFonts w:hint="eastAsia" w:hAnsi="宋体"/>
          <w:sz w:val="21"/>
        </w:rPr>
        <w:t xml:space="preserve">      </w:t>
      </w:r>
    </w:p>
    <w:p>
      <w:pPr>
        <w:jc w:val="center"/>
        <w:rPr>
          <w:rFonts w:hint="eastAsia" w:ascii="宋体" w:hAnsi="宋体"/>
          <w:b/>
          <w:bCs w:val="0"/>
          <w:sz w:val="32"/>
          <w:szCs w:val="32"/>
        </w:rPr>
      </w:pPr>
      <w:r>
        <w:rPr>
          <w:rFonts w:hint="eastAsia" w:ascii="宋体" w:hAnsi="宋体"/>
          <w:b/>
          <w:bCs w:val="0"/>
          <w:sz w:val="32"/>
          <w:szCs w:val="32"/>
          <w:lang w:eastAsia="zh-CN"/>
        </w:rPr>
        <w:t>服务</w:t>
      </w:r>
      <w:r>
        <w:rPr>
          <w:rFonts w:hint="eastAsia" w:ascii="宋体" w:hAnsi="宋体"/>
          <w:b/>
          <w:bCs w:val="0"/>
          <w:sz w:val="32"/>
          <w:szCs w:val="32"/>
        </w:rPr>
        <w:t>说明一览表</w:t>
      </w:r>
      <w:r>
        <w:rPr>
          <w:rFonts w:hint="eastAsia" w:ascii="宋体" w:hAnsi="宋体"/>
          <w:b/>
          <w:bCs w:val="0"/>
          <w:sz w:val="32"/>
          <w:szCs w:val="32"/>
        </w:rPr>
        <w:cr/>
      </w:r>
      <w:r>
        <w:rPr>
          <w:rFonts w:hint="eastAsia" w:ascii="宋体" w:hAnsi="宋体"/>
          <w:b/>
          <w:bCs w:val="0"/>
          <w:sz w:val="32"/>
          <w:szCs w:val="32"/>
        </w:rPr>
        <w:t xml:space="preserve"> （按投标</w:t>
      </w:r>
      <w:r>
        <w:rPr>
          <w:rFonts w:hint="eastAsia" w:ascii="宋体" w:hAnsi="宋体"/>
          <w:b/>
          <w:bCs w:val="0"/>
          <w:sz w:val="32"/>
          <w:szCs w:val="32"/>
          <w:lang w:eastAsia="zh-CN"/>
        </w:rPr>
        <w:t>服务</w:t>
      </w:r>
      <w:r>
        <w:rPr>
          <w:rFonts w:hint="eastAsia" w:ascii="宋体" w:hAnsi="宋体"/>
          <w:b/>
          <w:bCs w:val="0"/>
          <w:sz w:val="32"/>
          <w:szCs w:val="32"/>
        </w:rPr>
        <w:t>合同包下品目号类别分别填写）</w:t>
      </w:r>
    </w:p>
    <w:p>
      <w:pPr>
        <w:rPr>
          <w:rFonts w:hint="eastAsia" w:ascii="宋体" w:hAnsi="宋体" w:eastAsia="宋体"/>
          <w:sz w:val="24"/>
          <w:lang w:eastAsia="zh-CN"/>
        </w:rPr>
      </w:pPr>
      <w:r>
        <w:rPr>
          <w:rFonts w:hint="eastAsia" w:ascii="宋体" w:hAnsi="宋体"/>
          <w:sz w:val="24"/>
        </w:rPr>
        <w:t>投标人名称</w:t>
      </w:r>
      <w:r>
        <w:rPr>
          <w:rFonts w:hint="eastAsia" w:ascii="宋体" w:hAnsi="宋体"/>
          <w:sz w:val="24"/>
          <w:lang w:eastAsia="zh-CN"/>
        </w:rPr>
        <w:t>：</w:t>
      </w:r>
      <w:r>
        <w:rPr>
          <w:rFonts w:hint="eastAsia" w:ascii="宋体" w:hAnsi="宋体"/>
          <w:sz w:val="24"/>
        </w:rPr>
        <w:t xml:space="preserve">                                      招标编号</w:t>
      </w:r>
      <w:r>
        <w:rPr>
          <w:rFonts w:hint="eastAsia" w:ascii="宋体" w:hAnsi="宋体"/>
          <w:sz w:val="24"/>
          <w:lang w:eastAsia="zh-CN"/>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276"/>
        <w:gridCol w:w="1911"/>
        <w:gridCol w:w="4795"/>
        <w:gridCol w:w="1691"/>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996" w:type="dxa"/>
            <w:noWrap w:val="0"/>
            <w:vAlign w:val="center"/>
          </w:tcPr>
          <w:p>
            <w:pPr>
              <w:jc w:val="center"/>
              <w:rPr>
                <w:rFonts w:hint="eastAsia" w:ascii="宋体" w:hAnsi="宋体"/>
                <w:sz w:val="24"/>
              </w:rPr>
            </w:pPr>
            <w:r>
              <w:rPr>
                <w:rFonts w:hint="eastAsia" w:ascii="宋体" w:hAnsi="宋体"/>
                <w:sz w:val="24"/>
              </w:rPr>
              <w:t>合同包号</w:t>
            </w:r>
          </w:p>
        </w:tc>
        <w:tc>
          <w:tcPr>
            <w:tcW w:w="1276" w:type="dxa"/>
            <w:noWrap w:val="0"/>
            <w:vAlign w:val="center"/>
          </w:tcPr>
          <w:p>
            <w:pPr>
              <w:jc w:val="center"/>
              <w:rPr>
                <w:rFonts w:hint="eastAsia" w:ascii="宋体" w:hAnsi="宋体"/>
                <w:sz w:val="24"/>
              </w:rPr>
            </w:pPr>
          </w:p>
        </w:tc>
        <w:tc>
          <w:tcPr>
            <w:tcW w:w="1911" w:type="dxa"/>
            <w:noWrap w:val="0"/>
            <w:vAlign w:val="center"/>
          </w:tcPr>
          <w:p>
            <w:pPr>
              <w:jc w:val="center"/>
              <w:rPr>
                <w:rFonts w:hint="eastAsia" w:ascii="宋体" w:hAnsi="宋体"/>
                <w:sz w:val="24"/>
              </w:rPr>
            </w:pPr>
            <w:r>
              <w:rPr>
                <w:rFonts w:hint="eastAsia" w:ascii="宋体" w:hAnsi="宋体"/>
                <w:sz w:val="24"/>
                <w:lang w:eastAsia="zh-CN"/>
              </w:rPr>
              <w:t>服务</w:t>
            </w:r>
            <w:r>
              <w:rPr>
                <w:rFonts w:hint="eastAsia" w:ascii="宋体" w:hAnsi="宋体"/>
                <w:sz w:val="24"/>
              </w:rPr>
              <w:t>名称</w:t>
            </w:r>
          </w:p>
        </w:tc>
        <w:tc>
          <w:tcPr>
            <w:tcW w:w="4795" w:type="dxa"/>
            <w:noWrap w:val="0"/>
            <w:vAlign w:val="center"/>
          </w:tcPr>
          <w:p>
            <w:pPr>
              <w:jc w:val="center"/>
              <w:rPr>
                <w:rFonts w:hint="eastAsia" w:ascii="宋体" w:hAnsi="宋体"/>
                <w:sz w:val="24"/>
              </w:rPr>
            </w:pPr>
          </w:p>
        </w:tc>
        <w:tc>
          <w:tcPr>
            <w:tcW w:w="1691" w:type="dxa"/>
            <w:noWrap w:val="0"/>
            <w:vAlign w:val="center"/>
          </w:tcPr>
          <w:p>
            <w:pPr>
              <w:jc w:val="center"/>
              <w:rPr>
                <w:rFonts w:hint="eastAsia" w:ascii="宋体" w:hAnsi="宋体"/>
                <w:sz w:val="24"/>
              </w:rPr>
            </w:pPr>
            <w:r>
              <w:rPr>
                <w:rFonts w:hint="eastAsia" w:ascii="宋体" w:hAnsi="宋体" w:eastAsia="宋体" w:cs="Times New Roman"/>
                <w:sz w:val="24"/>
                <w:lang w:eastAsia="zh-CN"/>
              </w:rPr>
              <w:t>服务时间</w:t>
            </w:r>
          </w:p>
        </w:tc>
        <w:tc>
          <w:tcPr>
            <w:tcW w:w="2507"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2" w:hRule="atLeast"/>
        </w:trPr>
        <w:tc>
          <w:tcPr>
            <w:tcW w:w="14176" w:type="dxa"/>
            <w:gridSpan w:val="6"/>
            <w:noWrap w:val="0"/>
            <w:vAlign w:val="top"/>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tc>
      </w:tr>
    </w:tbl>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sz w:val="24"/>
          <w:szCs w:val="24"/>
        </w:rPr>
      </w:pPr>
      <w:r>
        <w:rPr>
          <w:rFonts w:hint="eastAsia" w:ascii="宋体" w:hAnsi="宋体"/>
          <w:sz w:val="24"/>
          <w:szCs w:val="24"/>
        </w:rPr>
        <w:t xml:space="preserve">投标人代表签字： </w:t>
      </w:r>
      <w:r>
        <w:rPr>
          <w:rFonts w:hint="eastAsia" w:ascii="宋体" w:hAnsi="宋体"/>
          <w:sz w:val="24"/>
          <w:szCs w:val="24"/>
          <w:u w:val="single"/>
        </w:rPr>
        <w:t xml:space="preserve">                                       </w:t>
      </w:r>
    </w:p>
    <w:p>
      <w:pPr>
        <w:rPr>
          <w:rFonts w:hint="eastAsia" w:ascii="宋体" w:hAnsi="宋体" w:eastAsia="宋体"/>
          <w:sz w:val="24"/>
          <w:u w:val="single"/>
          <w:lang w:val="en-US" w:eastAsia="zh-CN"/>
        </w:rPr>
      </w:pPr>
      <w:r>
        <w:rPr>
          <w:rFonts w:hint="eastAsia" w:ascii="宋体" w:hAnsi="宋体"/>
          <w:sz w:val="24"/>
          <w:szCs w:val="24"/>
        </w:rPr>
        <w:t xml:space="preserve">日  期： </w:t>
      </w:r>
    </w:p>
    <w:p>
      <w:pPr>
        <w:rPr>
          <w:rFonts w:hint="eastAsia"/>
          <w:lang w:val="en-US" w:eastAsia="zh-CN"/>
        </w:rPr>
        <w:sectPr>
          <w:pgSz w:w="16840" w:h="11907" w:orient="landscape"/>
          <w:pgMar w:top="1752" w:right="1440" w:bottom="1752" w:left="1440" w:header="851" w:footer="992" w:gutter="0"/>
          <w:cols w:space="720" w:num="1"/>
          <w:docGrid w:type="linesAndChars" w:linePitch="323" w:charSpace="-2"/>
        </w:sectPr>
      </w:pPr>
    </w:p>
    <w:p>
      <w:pPr>
        <w:pStyle w:val="23"/>
        <w:spacing w:line="400" w:lineRule="exact"/>
        <w:jc w:val="center"/>
        <w:rPr>
          <w:rFonts w:hint="eastAsia" w:ascii="宋体" w:hAnsi="宋体" w:eastAsia="宋体" w:cs="Times New Roman"/>
          <w:b/>
          <w:bCs w:val="0"/>
          <w:kern w:val="2"/>
          <w:sz w:val="32"/>
          <w:szCs w:val="32"/>
          <w:lang w:val="en-US" w:eastAsia="zh-CN" w:bidi="ar-SA"/>
        </w:rPr>
      </w:pPr>
      <w:r>
        <w:rPr>
          <w:rFonts w:hint="eastAsia" w:ascii="宋体" w:hAnsi="宋体" w:eastAsia="宋体" w:cs="Times New Roman"/>
          <w:b/>
          <w:bCs w:val="0"/>
          <w:kern w:val="2"/>
          <w:sz w:val="32"/>
          <w:szCs w:val="32"/>
          <w:lang w:val="en-US" w:eastAsia="zh-CN" w:bidi="ar-SA"/>
        </w:rPr>
        <w:t>分项报价表</w:t>
      </w:r>
    </w:p>
    <w:p>
      <w:pPr>
        <w:pStyle w:val="23"/>
        <w:spacing w:line="400" w:lineRule="exact"/>
        <w:rPr>
          <w:rFonts w:hint="eastAsia" w:hAnsi="宋体"/>
        </w:rPr>
      </w:pPr>
    </w:p>
    <w:p>
      <w:pPr>
        <w:jc w:val="center"/>
        <w:rPr>
          <w:rFonts w:hint="eastAsia" w:ascii="宋体" w:hAnsi="宋体" w:eastAsia="宋体"/>
          <w:sz w:val="24"/>
          <w:lang w:eastAsia="zh-CN"/>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spacing w:line="340" w:lineRule="exact"/>
        <w:rPr>
          <w:rFonts w:hint="eastAsia" w:ascii="宋体" w:hAnsi="宋体" w:cs="宋体"/>
          <w:color w:val="000000"/>
          <w:sz w:val="24"/>
        </w:rPr>
      </w:pPr>
      <w:r>
        <w:rPr>
          <w:rFonts w:hint="eastAsia" w:ascii="宋体" w:hAnsi="宋体" w:cs="宋体"/>
          <w:color w:val="000000"/>
          <w:sz w:val="24"/>
        </w:rPr>
        <w:t>投标人（全称并加盖公章）：</w:t>
      </w:r>
      <w:r>
        <w:rPr>
          <w:rFonts w:hint="eastAsia" w:ascii="宋体" w:hAnsi="宋体" w:cs="宋体"/>
          <w:color w:val="000000"/>
          <w:sz w:val="24"/>
          <w:u w:val="single"/>
        </w:rPr>
        <w:t xml:space="preserve">                   </w:t>
      </w:r>
    </w:p>
    <w:p>
      <w:pPr>
        <w:spacing w:line="340" w:lineRule="exact"/>
        <w:rPr>
          <w:rFonts w:hint="eastAsia" w:ascii="宋体" w:hAnsi="宋体" w:cs="宋体"/>
          <w:color w:val="000000"/>
          <w:sz w:val="24"/>
          <w:u w:val="single"/>
        </w:rPr>
      </w:pPr>
      <w:r>
        <w:rPr>
          <w:rFonts w:hint="eastAsia" w:ascii="宋体" w:hAnsi="宋体" w:cs="宋体"/>
          <w:color w:val="000000"/>
          <w:sz w:val="24"/>
        </w:rPr>
        <w:t>投标人代表签字：</w:t>
      </w:r>
      <w:r>
        <w:rPr>
          <w:rFonts w:hint="eastAsia" w:ascii="宋体" w:hAnsi="宋体" w:cs="宋体"/>
          <w:color w:val="000000"/>
          <w:sz w:val="24"/>
          <w:u w:val="single"/>
        </w:rPr>
        <w:t xml:space="preserve">                            </w:t>
      </w:r>
    </w:p>
    <w:p>
      <w:pPr>
        <w:spacing w:line="340" w:lineRule="exact"/>
        <w:rPr>
          <w:rFonts w:hint="eastAsia" w:ascii="宋体" w:hAnsi="宋体" w:cs="宋体"/>
          <w:color w:val="000000"/>
          <w:sz w:val="24"/>
        </w:rPr>
      </w:pPr>
      <w:r>
        <w:rPr>
          <w:rFonts w:hint="eastAsia" w:ascii="宋体" w:hAnsi="宋体" w:cs="宋体"/>
          <w:color w:val="000000"/>
          <w:sz w:val="24"/>
        </w:rPr>
        <w:t>日      期：</w:t>
      </w:r>
    </w:p>
    <w:p>
      <w:pPr>
        <w:rPr>
          <w:rFonts w:hint="eastAsia" w:ascii="宋体" w:hAnsi="宋体"/>
          <w:sz w:val="24"/>
        </w:rPr>
      </w:pPr>
    </w:p>
    <w:p>
      <w:pPr>
        <w:pStyle w:val="23"/>
        <w:spacing w:line="400" w:lineRule="exact"/>
        <w:rPr>
          <w:rFonts w:hAnsi="宋体"/>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b/>
          <w:sz w:val="32"/>
          <w:szCs w:val="32"/>
        </w:rPr>
      </w:pPr>
      <w:r>
        <w:rPr>
          <w:rFonts w:hint="eastAsia" w:hAnsi="宋体"/>
          <w:b/>
          <w:sz w:val="32"/>
          <w:szCs w:val="32"/>
        </w:rPr>
        <w:t>技术规格和商务偏离表</w:t>
      </w:r>
    </w:p>
    <w:p>
      <w:pPr>
        <w:pStyle w:val="23"/>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sz w:val="24"/>
        </w:rPr>
      </w:pPr>
      <w:r>
        <w:rPr>
          <w:rFonts w:hint="eastAsia" w:hAnsi="宋体"/>
          <w:sz w:val="24"/>
        </w:rPr>
        <w:t>投标人名称：                          招标编号∶</w:t>
      </w:r>
      <w:r>
        <w:rPr>
          <w:rFonts w:hAnsi="宋体"/>
          <w:sz w:val="24"/>
        </w:rPr>
        <w:tab/>
      </w:r>
    </w:p>
    <w:tbl>
      <w:tblPr>
        <w:tblStyle w:val="12"/>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100"/>
        <w:gridCol w:w="2100"/>
        <w:gridCol w:w="210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合同包/品目号</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lang w:eastAsia="zh-CN"/>
              </w:rPr>
              <w:t>服务</w:t>
            </w:r>
            <w:r>
              <w:rPr>
                <w:rFonts w:hint="eastAsia" w:ascii="宋体" w:hAnsi="宋体"/>
                <w:sz w:val="24"/>
              </w:rPr>
              <w:t>名称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招标文件要求</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投标响应</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c>
          <w:tcPr>
            <w:tcW w:w="21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注：投标人应根据招标文件第三章“招标内容及要求”的内容如实详细填写技术规格和商务偏离表，并根据表的要求把“招标文件要求”与“投标响应内容”逐项对应列出，若招标人掌握了确切事实说明某投标人没有如实填报技术规格和商务偏离表或有弄虚作假行为，该投标将作为无效投标处理，并按相关规定进行处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0"/>
        </w:rPr>
      </w:pPr>
    </w:p>
    <w:p>
      <w:pPr>
        <w:keepNext w:val="0"/>
        <w:keepLines w:val="0"/>
        <w:pageBreakBefore w:val="0"/>
        <w:widowControl w:val="0"/>
        <w:kinsoku/>
        <w:wordWrap/>
        <w:overflowPunct/>
        <w:topLinePunct w:val="0"/>
        <w:autoSpaceDE/>
        <w:autoSpaceDN/>
        <w:bidi w:val="0"/>
        <w:adjustRightInd/>
        <w:snapToGrid/>
        <w:spacing w:line="380" w:lineRule="exact"/>
        <w:ind w:left="0" w:firstLine="0" w:firstLineChars="0"/>
        <w:jc w:val="left"/>
        <w:textAlignment w:val="auto"/>
        <w:rPr>
          <w:rFonts w:hint="eastAsia" w:ascii="宋体" w:hAnsi="宋体"/>
          <w:sz w:val="24"/>
          <w:szCs w:val="24"/>
        </w:rPr>
      </w:pPr>
      <w:r>
        <w:rPr>
          <w:rFonts w:hint="eastAsia" w:ascii="宋体" w:hAnsi="宋体"/>
          <w:sz w:val="24"/>
          <w:szCs w:val="24"/>
        </w:rPr>
        <w:t xml:space="preserve">投标人代表签字： </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sz w:val="24"/>
        </w:rPr>
      </w:pPr>
      <w:r>
        <w:rPr>
          <w:rFonts w:hint="eastAsia" w:ascii="宋体" w:hAnsi="宋体"/>
          <w:sz w:val="24"/>
          <w:szCs w:val="24"/>
        </w:rPr>
        <w:t xml:space="preserve">日  期： </w:t>
      </w:r>
      <w:r>
        <w:rPr>
          <w:rFonts w:hint="eastAsia" w:ascii="宋体" w:hAnsi="宋体"/>
          <w:sz w:val="24"/>
          <w:u w:val="single"/>
        </w:rPr>
        <w:t xml:space="preserve">           </w:t>
      </w:r>
    </w:p>
    <w:p>
      <w:pPr>
        <w:pStyle w:val="23"/>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hAnsi="宋体"/>
          <w:sz w:val="32"/>
          <w:szCs w:val="32"/>
        </w:rPr>
      </w:pPr>
      <w:r>
        <w:rPr>
          <w:rFonts w:hAnsi="宋体"/>
        </w:rPr>
        <w:br w:type="page"/>
      </w:r>
      <w:r>
        <w:rPr>
          <w:rFonts w:hint="eastAsia" w:hAnsi="宋体"/>
          <w:b/>
          <w:sz w:val="32"/>
          <w:szCs w:val="32"/>
        </w:rPr>
        <w:t>投标人的资格证明文件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ascii="宋体" w:hAnsi="宋体"/>
          <w:b/>
          <w:sz w:val="32"/>
          <w:szCs w:val="32"/>
        </w:rPr>
        <w:t>关于资格的声明函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（招标编号）投标邀请，本签字人愿意参加投标，提供招标文件“招标服务及要求”中规定的</w:t>
      </w:r>
      <w:r>
        <w:rPr>
          <w:rFonts w:hint="eastAsia" w:ascii="宋体" w:hAnsi="宋体"/>
          <w:sz w:val="24"/>
          <w:u w:val="single"/>
        </w:rPr>
        <w:t xml:space="preserve">          </w:t>
      </w:r>
      <w:r>
        <w:rPr>
          <w:rFonts w:hint="eastAsia" w:ascii="宋体" w:hAnsi="宋体"/>
          <w:sz w:val="24"/>
        </w:rPr>
        <w:t>（合同包/品目号）</w:t>
      </w:r>
      <w:r>
        <w:rPr>
          <w:rFonts w:hint="eastAsia" w:ascii="宋体" w:hAnsi="宋体"/>
          <w:sz w:val="24"/>
          <w:u w:val="single"/>
        </w:rPr>
        <w:t xml:space="preserve">         </w:t>
      </w:r>
      <w:r>
        <w:rPr>
          <w:rFonts w:hint="eastAsia" w:ascii="宋体" w:hAnsi="宋体"/>
          <w:sz w:val="24"/>
        </w:rPr>
        <w:t>（服务名称），并证明提交的下列文件和说明是准确的和真实的。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本签字人确认资格文件中的说明以及投标文件中所有提交的文件和材料是真实的、准确的。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我方的资格声明正本一份，</w:t>
      </w:r>
      <w:r>
        <w:rPr>
          <w:rFonts w:hint="eastAsia" w:ascii="宋体" w:hAnsi="宋体"/>
          <w:sz w:val="24"/>
          <w:lang w:eastAsia="zh-CN"/>
        </w:rPr>
        <w:t>副本四</w:t>
      </w:r>
      <w:r>
        <w:rPr>
          <w:rFonts w:hint="eastAsia" w:ascii="宋体" w:hAnsi="宋体"/>
          <w:sz w:val="24"/>
        </w:rPr>
        <w:t>份，随投标文件一同递交。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sz w:val="24"/>
        </w:rPr>
      </w:pPr>
      <w:r>
        <w:rPr>
          <w:rFonts w:hint="eastAsia" w:ascii="宋体" w:hAnsi="宋体"/>
          <w:sz w:val="24"/>
        </w:rPr>
        <w:t>地     址：</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邮     编：</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rPr>
      </w:pPr>
      <w:r>
        <w:rPr>
          <w:rFonts w:hint="eastAsia" w:ascii="宋体" w:hAnsi="宋体"/>
          <w:sz w:val="24"/>
        </w:rPr>
        <w:t>电 话/传 真：</w:t>
      </w:r>
      <w:r>
        <w:rPr>
          <w:rFonts w:hint="eastAsia" w:ascii="宋体" w:hAnsi="宋体"/>
          <w:sz w:val="24"/>
          <w:u w:val="single"/>
        </w:rPr>
        <w:t xml:space="preserve">                       </w:t>
      </w:r>
      <w:r>
        <w:rPr>
          <w:rFonts w:hint="eastAsia" w:ascii="宋体" w:hAnsi="宋体"/>
          <w:sz w:val="24"/>
        </w:rPr>
        <w:t xml:space="preserve"> </w:t>
      </w:r>
    </w:p>
    <w:p>
      <w:pPr>
        <w:spacing w:line="420" w:lineRule="exact"/>
        <w:rPr>
          <w:rFonts w:hint="eastAsia" w:ascii="宋体" w:hAnsi="宋体"/>
          <w:sz w:val="24"/>
          <w:szCs w:val="20"/>
        </w:rPr>
      </w:pPr>
    </w:p>
    <w:p>
      <w:pPr>
        <w:spacing w:line="420" w:lineRule="exact"/>
        <w:rPr>
          <w:rFonts w:hint="eastAsia" w:ascii="宋体" w:hAnsi="宋体"/>
          <w:sz w:val="24"/>
          <w:szCs w:val="20"/>
        </w:rPr>
      </w:pPr>
    </w:p>
    <w:p>
      <w:pPr>
        <w:spacing w:line="340" w:lineRule="exact"/>
        <w:rPr>
          <w:rFonts w:hint="eastAsia" w:ascii="宋体" w:hAnsi="宋体" w:cs="宋体"/>
          <w:color w:val="000000"/>
          <w:sz w:val="24"/>
        </w:rPr>
      </w:pPr>
      <w:r>
        <w:rPr>
          <w:rFonts w:hint="eastAsia" w:ascii="宋体" w:hAnsi="宋体" w:cs="宋体"/>
          <w:color w:val="000000"/>
          <w:sz w:val="24"/>
        </w:rPr>
        <w:t>投标人（全称并加盖公章）：</w:t>
      </w:r>
      <w:r>
        <w:rPr>
          <w:rFonts w:hint="eastAsia" w:ascii="宋体" w:hAnsi="宋体" w:cs="宋体"/>
          <w:color w:val="000000"/>
          <w:sz w:val="24"/>
          <w:u w:val="single"/>
        </w:rPr>
        <w:t xml:space="preserve">                   </w:t>
      </w:r>
    </w:p>
    <w:p>
      <w:pPr>
        <w:spacing w:line="340" w:lineRule="exact"/>
        <w:rPr>
          <w:rFonts w:hint="eastAsia" w:ascii="宋体" w:hAnsi="宋体" w:cs="宋体"/>
          <w:color w:val="000000"/>
          <w:sz w:val="24"/>
          <w:u w:val="single"/>
        </w:rPr>
      </w:pPr>
      <w:r>
        <w:rPr>
          <w:rFonts w:hint="eastAsia" w:ascii="宋体" w:hAnsi="宋体" w:cs="宋体"/>
          <w:color w:val="000000"/>
          <w:sz w:val="24"/>
        </w:rPr>
        <w:t>投标人代表签字：</w:t>
      </w:r>
      <w:r>
        <w:rPr>
          <w:rFonts w:hint="eastAsia" w:ascii="宋体" w:hAnsi="宋体" w:cs="宋体"/>
          <w:color w:val="000000"/>
          <w:sz w:val="24"/>
          <w:u w:val="single"/>
        </w:rPr>
        <w:t xml:space="preserve">                            </w:t>
      </w:r>
    </w:p>
    <w:p>
      <w:pPr>
        <w:spacing w:line="340" w:lineRule="exact"/>
        <w:rPr>
          <w:rFonts w:hint="eastAsia" w:ascii="宋体" w:hAnsi="宋体" w:cs="宋体"/>
          <w:color w:val="000000"/>
          <w:sz w:val="24"/>
        </w:rPr>
      </w:pPr>
      <w:r>
        <w:rPr>
          <w:rFonts w:hint="eastAsia" w:ascii="宋体" w:hAnsi="宋体" w:cs="宋体"/>
          <w:color w:val="000000"/>
          <w:sz w:val="24"/>
        </w:rPr>
        <w:t>日      期：</w:t>
      </w:r>
    </w:p>
    <w:p>
      <w:pPr>
        <w:spacing w:line="420" w:lineRule="exact"/>
        <w:rPr>
          <w:rFonts w:hint="eastAsia" w:ascii="宋体" w:hAnsi="宋体"/>
        </w:rPr>
        <w:sectPr>
          <w:pgSz w:w="11907" w:h="16840"/>
          <w:pgMar w:top="1417" w:right="1134" w:bottom="1417" w:left="1134" w:header="851" w:footer="992" w:gutter="0"/>
          <w:cols w:space="720" w:num="1"/>
          <w:docGrid w:type="linesAndChars" w:linePitch="323" w:charSpace="-2"/>
        </w:sectPr>
      </w:pPr>
      <w:r>
        <w:rPr>
          <w:rFonts w:hint="eastAsia" w:ascii="宋体" w:hAnsi="宋体"/>
          <w:sz w:val="24"/>
        </w:rPr>
        <w:t xml:space="preserve">                              </w:t>
      </w:r>
    </w:p>
    <w:p>
      <w:pPr>
        <w:jc w:val="center"/>
        <w:rPr>
          <w:rFonts w:hint="eastAsia" w:ascii="宋体" w:hAnsi="宋体" w:cs="宋体"/>
          <w:sz w:val="36"/>
          <w:szCs w:val="36"/>
        </w:rPr>
      </w:pPr>
      <w:r>
        <w:rPr>
          <w:rFonts w:hint="eastAsia" w:ascii="宋体" w:hAnsi="宋体" w:cs="宋体"/>
          <w:b/>
          <w:sz w:val="36"/>
          <w:szCs w:val="36"/>
        </w:rPr>
        <w:t>投标人的资格声明</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 xml:space="preserve">投标人概况：                                   </w:t>
      </w:r>
      <w:r>
        <w:rPr>
          <w:rFonts w:hint="eastAsia" w:ascii="宋体" w:hAnsi="宋体" w:eastAsia="宋体" w:cs="宋体"/>
          <w:color w:val="000000"/>
          <w:sz w:val="24"/>
          <w:szCs w:val="24"/>
        </w:rPr>
        <w:cr/>
      </w:r>
      <w:r>
        <w:rPr>
          <w:rFonts w:hint="eastAsia" w:ascii="宋体" w:hAnsi="宋体" w:eastAsia="宋体" w:cs="宋体"/>
          <w:color w:val="000000"/>
          <w:sz w:val="24"/>
          <w:szCs w:val="24"/>
        </w:rPr>
        <w:t>Ａ</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投标人名称：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cr/>
      </w:r>
      <w:r>
        <w:rPr>
          <w:rFonts w:hint="eastAsia" w:ascii="宋体" w:hAnsi="宋体" w:eastAsia="宋体" w:cs="宋体"/>
          <w:color w:val="000000"/>
          <w:sz w:val="24"/>
          <w:szCs w:val="24"/>
        </w:rPr>
        <w:t>Ｂ</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注册地址：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cr/>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邮编：</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cr/>
      </w:r>
      <w:r>
        <w:rPr>
          <w:rFonts w:hint="eastAsia" w:ascii="宋体" w:hAnsi="宋体" w:eastAsia="宋体" w:cs="宋体"/>
          <w:color w:val="000000"/>
          <w:sz w:val="24"/>
          <w:szCs w:val="24"/>
        </w:rPr>
        <w:t>Ｃ</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成立或注册日期：</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Ｄ</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法人代表：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（姓名、职务）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实收资本：</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其中国家资本：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法人资本：</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个人资本：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外商资本：</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E</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投标人开户行信息：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帐户名称：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帐号：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我方在此声明，我方具备并满足下列各项条款的规定。本声明如有虚假或不实之处，我方将失去合格投标人资格且我方的投标保证金将不予退还。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（5）近三年内，在经营活动中没有重大违法记录；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最近三年投标</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在国内主要用户的名称和地址：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用户名称和地址</w:t>
            </w:r>
          </w:p>
        </w:tc>
        <w:tc>
          <w:tcPr>
            <w:tcW w:w="229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销售</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名称、规格</w:t>
            </w:r>
          </w:p>
        </w:tc>
        <w:tc>
          <w:tcPr>
            <w:tcW w:w="10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4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交货日期</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229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0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4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229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0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4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229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0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4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229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0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4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229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0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4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229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0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4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 法人营业执照见附件。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就我方全部所知，兹证明上述声明是真实、正确的，并已提供了全部现有资料和数据，我方同意根据贵方要求出示文件予以证实。</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投标人（全称并加盖公章）：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投标人代表签字：</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cs="宋体"/>
          <w:color w:val="000000"/>
          <w:sz w:val="24"/>
        </w:rPr>
      </w:pPr>
      <w:r>
        <w:rPr>
          <w:rFonts w:hint="eastAsia" w:ascii="宋体" w:hAnsi="宋体" w:eastAsia="宋体" w:cs="宋体"/>
          <w:color w:val="000000"/>
          <w:sz w:val="24"/>
          <w:szCs w:val="24"/>
        </w:rPr>
        <w:t xml:space="preserve">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期：</w:t>
      </w:r>
    </w:p>
    <w:p>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sz w:val="32"/>
          <w:szCs w:val="32"/>
        </w:rPr>
      </w:pPr>
      <w:r>
        <w:rPr>
          <w:rFonts w:hint="eastAsia" w:ascii="宋体" w:hAnsi="宋体" w:eastAsia="宋体" w:cs="宋体"/>
          <w:b/>
          <w:sz w:val="32"/>
          <w:szCs w:val="32"/>
        </w:rPr>
        <w:t>法定代表人授权书</w:t>
      </w:r>
    </w:p>
    <w:p>
      <w:pPr>
        <w:keepNext w:val="0"/>
        <w:keepLines w:val="0"/>
        <w:pageBreakBefore w:val="0"/>
        <w:widowControl w:val="0"/>
        <w:kinsoku/>
        <w:wordWrap/>
        <w:overflowPunct/>
        <w:topLinePunct w:val="0"/>
        <w:autoSpaceDE/>
        <w:autoSpaceDN/>
        <w:bidi w:val="0"/>
        <w:adjustRightInd/>
        <w:spacing w:line="4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r>
        <w:rPr>
          <w:rFonts w:hint="eastAsia" w:ascii="宋体" w:hAnsi="宋体" w:eastAsia="宋体" w:cs="宋体"/>
          <w:color w:val="auto"/>
          <w:sz w:val="24"/>
          <w:szCs w:val="24"/>
        </w:rPr>
        <w:t>：</w:t>
      </w:r>
    </w:p>
    <w:p>
      <w:pPr>
        <w:pStyle w:val="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（投标人全称）</w:t>
      </w: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w:t>
      </w:r>
      <w:r>
        <w:rPr>
          <w:rFonts w:hint="eastAsia" w:ascii="宋体" w:hAnsi="宋体" w:eastAsia="宋体" w:cs="宋体"/>
          <w:sz w:val="24"/>
          <w:szCs w:val="24"/>
          <w:u w:val="single"/>
        </w:rPr>
        <w:t xml:space="preserve">  （投标人代表姓名）</w:t>
      </w:r>
      <w:r>
        <w:rPr>
          <w:rFonts w:hint="eastAsia" w:ascii="宋体" w:hAnsi="宋体" w:eastAsia="宋体" w:cs="宋体"/>
          <w:sz w:val="24"/>
          <w:szCs w:val="24"/>
        </w:rPr>
        <w:t>为投标人代表，代表本公司参加贵司组织的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6"/>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本授权书自出具之日起生效。</w:t>
      </w: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投标人代表：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部门：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附：被授权人身份证件</w:t>
      </w: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授权方</w:t>
      </w: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投标人（全称并加盖公章）：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接受授权方</w:t>
      </w: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宋体" w:hAnsi="宋体"/>
          <w:sz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sz w:val="24"/>
          <w:u w:val="single"/>
        </w:rPr>
        <w:t xml:space="preserve">                                 </w:t>
      </w:r>
    </w:p>
    <w:p>
      <w:pPr>
        <w:spacing w:line="420" w:lineRule="exact"/>
        <w:ind w:firstLine="4800" w:firstLineChars="2000"/>
        <w:rPr>
          <w:rFonts w:hint="eastAsia" w:ascii="宋体" w:hAnsi="宋体"/>
          <w:sz w:val="24"/>
        </w:rPr>
      </w:pPr>
      <w:r>
        <w:rPr>
          <w:rFonts w:hint="eastAsia" w:ascii="宋体" w:hAnsi="宋体"/>
          <w:sz w:val="24"/>
          <w:u w:val="single"/>
        </w:rPr>
        <w:t xml:space="preserve">                 </w:t>
      </w:r>
    </w:p>
    <w:p>
      <w:pPr>
        <w:pStyle w:val="23"/>
        <w:spacing w:line="420" w:lineRule="exact"/>
        <w:jc w:val="both"/>
        <w:rPr>
          <w:rFonts w:hint="eastAsia" w:hAnsi="宋体"/>
          <w:b/>
          <w:szCs w:val="28"/>
        </w:rPr>
      </w:pPr>
    </w:p>
    <w:p>
      <w:pPr>
        <w:pStyle w:val="23"/>
        <w:spacing w:line="420" w:lineRule="exact"/>
        <w:jc w:val="both"/>
        <w:rPr>
          <w:rFonts w:hint="eastAsia" w:hAnsi="宋体"/>
          <w:b/>
          <w:szCs w:val="28"/>
        </w:rPr>
      </w:pPr>
    </w:p>
    <w:p>
      <w:pPr>
        <w:pStyle w:val="23"/>
        <w:spacing w:line="420" w:lineRule="exact"/>
        <w:jc w:val="both"/>
        <w:rPr>
          <w:rFonts w:hint="eastAsia" w:hAnsi="宋体"/>
          <w:b/>
          <w:szCs w:val="28"/>
        </w:rPr>
      </w:pPr>
    </w:p>
    <w:p>
      <w:pPr>
        <w:pStyle w:val="23"/>
        <w:spacing w:line="420" w:lineRule="exact"/>
        <w:jc w:val="both"/>
        <w:rPr>
          <w:rFonts w:hint="eastAsia" w:hAnsi="宋体"/>
          <w:b/>
          <w:szCs w:val="28"/>
        </w:rPr>
      </w:pPr>
    </w:p>
    <w:p>
      <w:pPr>
        <w:pStyle w:val="23"/>
        <w:spacing w:line="420" w:lineRule="exact"/>
        <w:jc w:val="both"/>
        <w:rPr>
          <w:rFonts w:hint="eastAsia" w:hAnsi="宋体"/>
          <w:b/>
          <w:szCs w:val="28"/>
        </w:rPr>
      </w:pPr>
    </w:p>
    <w:p>
      <w:pPr>
        <w:pStyle w:val="23"/>
        <w:spacing w:line="420" w:lineRule="exact"/>
        <w:jc w:val="both"/>
        <w:rPr>
          <w:rFonts w:hint="eastAsia" w:hAnsi="宋体"/>
          <w:b/>
          <w:szCs w:val="28"/>
        </w:rPr>
      </w:pPr>
    </w:p>
    <w:p>
      <w:pPr>
        <w:pStyle w:val="23"/>
        <w:spacing w:line="420" w:lineRule="exact"/>
        <w:jc w:val="both"/>
        <w:rPr>
          <w:rFonts w:hint="eastAsia" w:hAnsi="宋体"/>
          <w:b/>
          <w:szCs w:val="28"/>
        </w:rPr>
      </w:pPr>
    </w:p>
    <w:p>
      <w:pPr>
        <w:pStyle w:val="23"/>
        <w:spacing w:line="420" w:lineRule="exact"/>
        <w:jc w:val="both"/>
        <w:rPr>
          <w:rFonts w:hint="eastAsia" w:hAnsi="宋体"/>
          <w:b/>
          <w:szCs w:val="28"/>
        </w:rPr>
      </w:pPr>
    </w:p>
    <w:p>
      <w:pPr>
        <w:pStyle w:val="23"/>
        <w:spacing w:line="420" w:lineRule="exact"/>
        <w:jc w:val="both"/>
        <w:rPr>
          <w:rFonts w:hint="eastAsia" w:hAnsi="宋体"/>
          <w:b/>
          <w:szCs w:val="28"/>
        </w:rPr>
      </w:pPr>
    </w:p>
    <w:p>
      <w:pPr>
        <w:pStyle w:val="23"/>
        <w:spacing w:line="420" w:lineRule="exact"/>
        <w:jc w:val="both"/>
        <w:rPr>
          <w:rFonts w:hint="eastAsia" w:hAnsi="宋体"/>
          <w:b/>
          <w:szCs w:val="28"/>
        </w:rPr>
      </w:pPr>
    </w:p>
    <w:p>
      <w:pPr>
        <w:pStyle w:val="23"/>
        <w:spacing w:line="420" w:lineRule="exact"/>
        <w:jc w:val="center"/>
        <w:rPr>
          <w:rFonts w:hint="eastAsia" w:hAnsi="宋体"/>
          <w:b/>
          <w:szCs w:val="28"/>
        </w:rPr>
      </w:pPr>
      <w:r>
        <w:rPr>
          <w:rFonts w:hint="eastAsia" w:hAnsi="宋体"/>
          <w:b/>
          <w:szCs w:val="28"/>
        </w:rPr>
        <w:t>附：法定代表人身份证件（与原件一致）</w:t>
      </w:r>
    </w:p>
    <w:p>
      <w:pPr>
        <w:pStyle w:val="23"/>
        <w:spacing w:line="420" w:lineRule="exact"/>
        <w:jc w:val="center"/>
        <w:rPr>
          <w:rFonts w:hint="eastAsia" w:hAnsi="宋体"/>
          <w:b/>
          <w:szCs w:val="28"/>
        </w:rPr>
      </w:pPr>
    </w:p>
    <w:p>
      <w:pPr>
        <w:pStyle w:val="23"/>
        <w:spacing w:line="420" w:lineRule="exact"/>
        <w:jc w:val="center"/>
        <w:rPr>
          <w:rFonts w:hint="eastAsia" w:hAnsi="宋体"/>
          <w:b/>
          <w:szCs w:val="28"/>
        </w:rPr>
      </w:pPr>
    </w:p>
    <w:p>
      <w:pPr>
        <w:pStyle w:val="23"/>
        <w:spacing w:line="420" w:lineRule="exact"/>
        <w:jc w:val="center"/>
        <w:rPr>
          <w:rFonts w:hint="eastAsia" w:hAnsi="宋体"/>
          <w:b/>
          <w:szCs w:val="28"/>
        </w:rPr>
      </w:pPr>
    </w:p>
    <w:p>
      <w:pPr>
        <w:pStyle w:val="23"/>
        <w:spacing w:line="420" w:lineRule="exact"/>
        <w:jc w:val="center"/>
        <w:rPr>
          <w:rFonts w:hint="eastAsia" w:hAnsi="宋体"/>
          <w:b/>
          <w:szCs w:val="28"/>
        </w:rPr>
      </w:pPr>
    </w:p>
    <w:p>
      <w:pPr>
        <w:pStyle w:val="23"/>
        <w:spacing w:line="420" w:lineRule="exact"/>
        <w:jc w:val="center"/>
        <w:rPr>
          <w:rFonts w:hint="eastAsia" w:hAnsi="宋体"/>
          <w:b/>
          <w:szCs w:val="28"/>
        </w:rPr>
      </w:pPr>
    </w:p>
    <w:p>
      <w:pPr>
        <w:pStyle w:val="23"/>
        <w:spacing w:line="420" w:lineRule="exact"/>
        <w:jc w:val="center"/>
        <w:rPr>
          <w:rFonts w:hint="eastAsia" w:hAnsi="宋体"/>
          <w:b/>
          <w:szCs w:val="28"/>
        </w:rPr>
      </w:pPr>
    </w:p>
    <w:p>
      <w:pPr>
        <w:pStyle w:val="23"/>
        <w:spacing w:line="420" w:lineRule="exact"/>
        <w:jc w:val="center"/>
        <w:rPr>
          <w:rFonts w:hint="eastAsia" w:hAnsi="宋体"/>
          <w:b/>
          <w:szCs w:val="28"/>
        </w:rPr>
      </w:pPr>
    </w:p>
    <w:p>
      <w:pPr>
        <w:pStyle w:val="23"/>
        <w:spacing w:line="420" w:lineRule="exact"/>
        <w:jc w:val="center"/>
        <w:rPr>
          <w:rFonts w:hint="eastAsia" w:hAnsi="宋体"/>
          <w:b/>
          <w:szCs w:val="28"/>
        </w:rPr>
      </w:pPr>
    </w:p>
    <w:p>
      <w:pPr>
        <w:pStyle w:val="23"/>
        <w:spacing w:line="420" w:lineRule="exact"/>
        <w:jc w:val="center"/>
        <w:rPr>
          <w:rFonts w:hint="eastAsia" w:hAnsi="宋体"/>
          <w:b/>
          <w:szCs w:val="28"/>
        </w:rPr>
      </w:pPr>
    </w:p>
    <w:p>
      <w:pPr>
        <w:pStyle w:val="23"/>
        <w:spacing w:line="420" w:lineRule="exact"/>
        <w:jc w:val="center"/>
        <w:rPr>
          <w:rFonts w:hint="eastAsia" w:hAnsi="宋体"/>
          <w:b/>
          <w:szCs w:val="28"/>
        </w:rPr>
      </w:pPr>
    </w:p>
    <w:p>
      <w:pPr>
        <w:pStyle w:val="23"/>
        <w:spacing w:line="420" w:lineRule="exact"/>
        <w:jc w:val="center"/>
        <w:rPr>
          <w:rFonts w:hint="eastAsia" w:hAnsi="宋体"/>
          <w:b/>
          <w:szCs w:val="28"/>
        </w:rPr>
      </w:pPr>
    </w:p>
    <w:p>
      <w:pPr>
        <w:pStyle w:val="23"/>
        <w:spacing w:line="420" w:lineRule="exact"/>
        <w:jc w:val="center"/>
        <w:rPr>
          <w:rFonts w:hint="eastAsia" w:hAnsi="宋体"/>
          <w:b/>
          <w:szCs w:val="28"/>
        </w:rPr>
      </w:pPr>
      <w:r>
        <w:rPr>
          <w:rFonts w:hint="eastAsia" w:hAnsi="宋体"/>
          <w:b/>
          <w:szCs w:val="28"/>
        </w:rPr>
        <w:t>附：被授权人身份证件（与原件一致）</w:t>
      </w:r>
    </w:p>
    <w:p>
      <w:pPr>
        <w:pStyle w:val="23"/>
        <w:spacing w:line="400" w:lineRule="exact"/>
        <w:jc w:val="center"/>
        <w:rPr>
          <w:rFonts w:hint="eastAsia" w:hAnsi="宋体"/>
          <w:szCs w:val="28"/>
        </w:rPr>
      </w:pPr>
    </w:p>
    <w:p>
      <w:pPr>
        <w:pStyle w:val="23"/>
        <w:spacing w:line="400" w:lineRule="exact"/>
        <w:jc w:val="center"/>
        <w:rPr>
          <w:rFonts w:hint="eastAsia" w:hAnsi="宋体"/>
        </w:rPr>
      </w:pPr>
    </w:p>
    <w:p>
      <w:pPr>
        <w:pStyle w:val="23"/>
        <w:spacing w:line="400" w:lineRule="exact"/>
        <w:jc w:val="center"/>
        <w:rPr>
          <w:rFonts w:hint="eastAsia" w:hAnsi="宋体"/>
        </w:rPr>
      </w:pPr>
    </w:p>
    <w:p>
      <w:pPr>
        <w:pStyle w:val="23"/>
        <w:spacing w:line="400" w:lineRule="exact"/>
        <w:jc w:val="center"/>
        <w:rPr>
          <w:rFonts w:hint="eastAsia" w:hAnsi="宋体"/>
        </w:rPr>
      </w:pPr>
    </w:p>
    <w:p>
      <w:pPr>
        <w:pStyle w:val="23"/>
        <w:spacing w:line="400" w:lineRule="exact"/>
        <w:jc w:val="center"/>
        <w:rPr>
          <w:rFonts w:hint="eastAsia" w:hAnsi="宋体"/>
        </w:rPr>
      </w:pPr>
    </w:p>
    <w:p>
      <w:pPr>
        <w:pStyle w:val="23"/>
        <w:spacing w:line="400" w:lineRule="exact"/>
        <w:jc w:val="center"/>
        <w:rPr>
          <w:rFonts w:hint="eastAsia" w:hAnsi="宋体"/>
        </w:rPr>
      </w:pPr>
    </w:p>
    <w:p>
      <w:pPr>
        <w:pStyle w:val="23"/>
        <w:spacing w:line="400" w:lineRule="exact"/>
        <w:jc w:val="center"/>
        <w:rPr>
          <w:rFonts w:hint="eastAsia" w:hAnsi="宋体"/>
        </w:rPr>
      </w:pPr>
    </w:p>
    <w:p>
      <w:pPr>
        <w:pStyle w:val="23"/>
        <w:spacing w:line="400" w:lineRule="exact"/>
        <w:jc w:val="center"/>
        <w:rPr>
          <w:rFonts w:hint="eastAsia" w:hAnsi="宋体"/>
        </w:rPr>
      </w:pPr>
    </w:p>
    <w:p>
      <w:pPr>
        <w:pStyle w:val="23"/>
        <w:spacing w:line="400" w:lineRule="exact"/>
        <w:jc w:val="center"/>
        <w:rPr>
          <w:rFonts w:hint="eastAsia" w:hAnsi="宋体"/>
        </w:rPr>
      </w:pPr>
    </w:p>
    <w:p>
      <w:pPr>
        <w:pStyle w:val="23"/>
        <w:spacing w:line="400" w:lineRule="exact"/>
        <w:jc w:val="center"/>
        <w:rPr>
          <w:rFonts w:hint="eastAsia" w:hAnsi="宋体"/>
        </w:rPr>
      </w:pPr>
    </w:p>
    <w:p>
      <w:pPr>
        <w:pStyle w:val="23"/>
        <w:spacing w:line="400" w:lineRule="exact"/>
        <w:jc w:val="center"/>
        <w:rPr>
          <w:rFonts w:hint="eastAsia" w:hAnsi="宋体"/>
        </w:rPr>
      </w:pPr>
    </w:p>
    <w:p>
      <w:pPr>
        <w:pStyle w:val="23"/>
        <w:spacing w:line="400" w:lineRule="exact"/>
        <w:jc w:val="center"/>
        <w:rPr>
          <w:rFonts w:hint="eastAsia" w:hAnsi="宋体"/>
        </w:rPr>
      </w:pPr>
    </w:p>
    <w:p>
      <w:pPr>
        <w:pStyle w:val="23"/>
        <w:spacing w:line="400" w:lineRule="exact"/>
        <w:jc w:val="center"/>
        <w:rPr>
          <w:rFonts w:hint="eastAsia" w:hAnsi="宋体"/>
        </w:rPr>
      </w:pPr>
    </w:p>
    <w:p>
      <w:pPr>
        <w:pStyle w:val="23"/>
        <w:spacing w:line="400" w:lineRule="exact"/>
        <w:rPr>
          <w:rFonts w:hint="eastAsia" w:hAnsi="宋体"/>
        </w:rPr>
      </w:pPr>
    </w:p>
    <w:p>
      <w:pPr>
        <w:pStyle w:val="23"/>
        <w:spacing w:line="400" w:lineRule="exact"/>
        <w:jc w:val="center"/>
        <w:rPr>
          <w:rFonts w:hint="eastAsia" w:hAnsi="宋体"/>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spacing w:line="400" w:lineRule="exact"/>
        <w:jc w:val="center"/>
        <w:rPr>
          <w:rFonts w:hint="eastAsia" w:hAnsi="宋体"/>
          <w:b/>
          <w:sz w:val="36"/>
        </w:rPr>
      </w:pPr>
    </w:p>
    <w:p>
      <w:pPr>
        <w:pStyle w:val="2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32"/>
          <w:szCs w:val="32"/>
        </w:rPr>
      </w:pPr>
      <w:r>
        <w:rPr>
          <w:rFonts w:hint="eastAsia" w:ascii="宋体" w:hAnsi="宋体" w:eastAsia="宋体" w:cs="宋体"/>
          <w:b/>
          <w:color w:val="auto"/>
          <w:sz w:val="32"/>
          <w:szCs w:val="32"/>
        </w:rPr>
        <w:t>营业执照</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（签发机关名称）签发的我方法人营业执照副本复印件，该执照业经年检，真实有效。（提供三证合一证件）</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（注：提供复印件，由企业加盖公章并注明复印件与原件一致。）</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投标人（全称并加盖公章）：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投标人代表签字：</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sz w:val="24"/>
        </w:rPr>
      </w:pPr>
      <w:r>
        <w:rPr>
          <w:rFonts w:hint="eastAsia" w:ascii="宋体" w:hAnsi="宋体" w:eastAsia="宋体" w:cs="宋体"/>
          <w:color w:val="000000"/>
          <w:sz w:val="24"/>
          <w:szCs w:val="24"/>
        </w:rPr>
        <w:t xml:space="preserve">日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auto"/>
          <w:sz w:val="24"/>
          <w:szCs w:val="24"/>
          <w:u w:val="single"/>
        </w:rPr>
        <w:t xml:space="preserve">       </w:t>
      </w:r>
      <w:r>
        <w:rPr>
          <w:rFonts w:hint="eastAsia" w:ascii="宋体" w:hAnsi="宋体"/>
          <w:sz w:val="24"/>
          <w:u w:val="single"/>
        </w:rPr>
        <w:t xml:space="preserve">                         </w:t>
      </w:r>
    </w:p>
    <w:p>
      <w:pPr>
        <w:spacing w:line="520" w:lineRule="exact"/>
        <w:rPr>
          <w:rFonts w:hint="eastAsia" w:ascii="宋体" w:hAnsi="宋体"/>
          <w:sz w:val="24"/>
        </w:rPr>
      </w:pPr>
    </w:p>
    <w:p>
      <w:pPr>
        <w:rPr>
          <w:rFonts w:hint="eastAsia" w:ascii="宋体" w:hAnsi="宋体"/>
          <w:sz w:val="24"/>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pStyle w:val="2"/>
        <w:rPr>
          <w:rFonts w:hint="eastAsia" w:ascii="宋体" w:hAnsi="宋体"/>
        </w:rPr>
      </w:pPr>
    </w:p>
    <w:p>
      <w:pPr>
        <w:rPr>
          <w:rFonts w:hint="eastAsia" w:ascii="宋体" w:hAnsi="宋体"/>
        </w:rPr>
      </w:pPr>
    </w:p>
    <w:p>
      <w:pPr>
        <w:spacing w:line="400" w:lineRule="exact"/>
        <w:ind w:left="250" w:hanging="249" w:hangingChars="104"/>
        <w:rPr>
          <w:rFonts w:hint="eastAsia" w:ascii="宋体" w:hAnsi="宋体" w:cs="宋体"/>
          <w:color w:val="FF0000"/>
          <w:kern w:val="0"/>
          <w:sz w:val="24"/>
          <w:lang w:bidi="ar"/>
        </w:rPr>
      </w:pPr>
    </w:p>
    <w:p>
      <w:pPr>
        <w:spacing w:line="400" w:lineRule="exact"/>
        <w:ind w:left="250" w:hanging="249" w:hangingChars="104"/>
        <w:rPr>
          <w:rFonts w:hint="eastAsia" w:ascii="宋体" w:hAnsi="宋体" w:cs="宋体"/>
          <w:color w:val="FF0000"/>
          <w:kern w:val="0"/>
          <w:sz w:val="24"/>
          <w:lang w:bidi="ar"/>
        </w:rPr>
      </w:pPr>
    </w:p>
    <w:p>
      <w:pPr>
        <w:spacing w:line="400" w:lineRule="exact"/>
        <w:ind w:left="250" w:hanging="249" w:hangingChars="104"/>
        <w:rPr>
          <w:rFonts w:hint="eastAsia" w:ascii="宋体" w:hAnsi="宋体" w:eastAsia="宋体" w:cs="宋体"/>
          <w:b/>
          <w:bCs/>
          <w:kern w:val="0"/>
          <w:sz w:val="24"/>
          <w:szCs w:val="24"/>
          <w:lang w:val="en-US" w:eastAsia="zh-CN" w:bidi="ar"/>
        </w:rPr>
      </w:pPr>
    </w:p>
    <w:p>
      <w:pPr>
        <w:spacing w:line="400" w:lineRule="exact"/>
        <w:ind w:left="250" w:hanging="249" w:hangingChars="104"/>
        <w:rPr>
          <w:rFonts w:hint="eastAsia" w:ascii="宋体" w:hAnsi="宋体" w:eastAsia="宋体" w:cs="宋体"/>
          <w:b/>
          <w:bCs/>
          <w:kern w:val="0"/>
          <w:sz w:val="24"/>
          <w:szCs w:val="24"/>
          <w:lang w:val="en-US" w:eastAsia="zh-CN" w:bidi="ar"/>
        </w:rPr>
      </w:pPr>
    </w:p>
    <w:p>
      <w:pPr>
        <w:spacing w:line="400" w:lineRule="exact"/>
        <w:ind w:left="250" w:hanging="249" w:hangingChars="104"/>
        <w:rPr>
          <w:rFonts w:hint="eastAsia" w:ascii="宋体" w:hAnsi="宋体" w:eastAsia="宋体" w:cs="宋体"/>
          <w:b/>
          <w:bCs/>
          <w:kern w:val="0"/>
          <w:sz w:val="24"/>
          <w:szCs w:val="24"/>
          <w:lang w:val="en-US" w:eastAsia="zh-CN" w:bidi="ar"/>
        </w:rPr>
      </w:pPr>
    </w:p>
    <w:p>
      <w:pPr>
        <w:spacing w:line="400" w:lineRule="exact"/>
        <w:ind w:left="250" w:hanging="249" w:hangingChars="104"/>
        <w:rPr>
          <w:rFonts w:hint="eastAsia" w:ascii="宋体" w:hAnsi="宋体" w:eastAsia="宋体" w:cs="宋体"/>
          <w:b/>
          <w:bCs/>
          <w:kern w:val="0"/>
          <w:sz w:val="24"/>
          <w:szCs w:val="24"/>
          <w:lang w:val="en-US" w:eastAsia="zh-CN" w:bidi="ar"/>
        </w:rPr>
      </w:pPr>
    </w:p>
    <w:p>
      <w:pPr>
        <w:spacing w:line="400" w:lineRule="exact"/>
        <w:ind w:left="250" w:hanging="249" w:hangingChars="104"/>
        <w:rPr>
          <w:rFonts w:hint="eastAsia" w:ascii="宋体" w:hAnsi="宋体" w:eastAsia="宋体" w:cs="宋体"/>
          <w:b/>
          <w:bCs/>
          <w:kern w:val="0"/>
          <w:sz w:val="24"/>
          <w:szCs w:val="24"/>
          <w:lang w:val="en-US" w:eastAsia="zh-CN" w:bidi="ar"/>
        </w:rPr>
      </w:pPr>
    </w:p>
    <w:p>
      <w:pPr>
        <w:spacing w:line="400" w:lineRule="exact"/>
        <w:ind w:left="250" w:hanging="249" w:hangingChars="104"/>
        <w:rPr>
          <w:rFonts w:hint="eastAsia" w:ascii="宋体" w:hAnsi="宋体" w:eastAsia="宋体" w:cs="宋体"/>
          <w:b/>
          <w:bCs/>
          <w:kern w:val="0"/>
          <w:sz w:val="24"/>
          <w:szCs w:val="24"/>
          <w:lang w:val="en-US" w:eastAsia="zh-CN" w:bidi="ar"/>
        </w:rPr>
      </w:pPr>
    </w:p>
    <w:p>
      <w:pPr>
        <w:spacing w:line="400" w:lineRule="exact"/>
        <w:jc w:val="center"/>
        <w:rPr>
          <w:rFonts w:hint="eastAsia" w:ascii="宋体"/>
          <w:b w:val="0"/>
          <w:bCs w:val="0"/>
          <w:color w:val="FF0000"/>
          <w:sz w:val="24"/>
        </w:rPr>
      </w:pPr>
      <w:r>
        <w:rPr>
          <w:rFonts w:hint="eastAsia" w:ascii="宋体" w:hAnsi="宋体" w:eastAsia="宋体" w:cs="宋体"/>
          <w:b w:val="0"/>
          <w:bCs w:val="0"/>
          <w:kern w:val="0"/>
          <w:sz w:val="24"/>
          <w:szCs w:val="24"/>
          <w:lang w:val="en-US" w:eastAsia="zh-CN" w:bidi="ar"/>
        </w:rPr>
        <w:t>提供财务状况证明文件（与原件一致）</w:t>
      </w: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ind w:firstLine="960" w:firstLineChars="400"/>
        <w:rPr>
          <w:rFonts w:hint="eastAsia" w:ascii="宋体" w:hAnsi="宋体" w:cs="宋体"/>
          <w:sz w:val="24"/>
        </w:rPr>
      </w:pPr>
    </w:p>
    <w:p>
      <w:pPr>
        <w:numPr>
          <w:ilvl w:val="0"/>
          <w:numId w:val="0"/>
        </w:numPr>
        <w:spacing w:line="400" w:lineRule="exact"/>
        <w:rPr>
          <w:rFonts w:hint="eastAsia" w:ascii="宋体" w:hAnsi="宋体" w:cs="宋体"/>
          <w:sz w:val="24"/>
        </w:rPr>
      </w:pPr>
    </w:p>
    <w:p>
      <w:pPr>
        <w:numPr>
          <w:ilvl w:val="0"/>
          <w:numId w:val="0"/>
        </w:numPr>
        <w:spacing w:line="400" w:lineRule="exact"/>
        <w:jc w:val="center"/>
        <w:rPr>
          <w:rFonts w:hint="eastAsia" w:ascii="宋体" w:hAnsi="宋体" w:cs="宋体"/>
          <w:sz w:val="24"/>
        </w:rPr>
      </w:pPr>
      <w:r>
        <w:rPr>
          <w:rFonts w:hint="eastAsia" w:ascii="宋体" w:hAnsi="宋体" w:cs="宋体"/>
          <w:sz w:val="24"/>
        </w:rPr>
        <w:t>投标截止时间前六个月内任一个月的依法缴纳税收的相关证明文件</w:t>
      </w:r>
    </w:p>
    <w:p>
      <w:pPr>
        <w:numPr>
          <w:ilvl w:val="0"/>
          <w:numId w:val="0"/>
        </w:numPr>
        <w:spacing w:line="400" w:lineRule="exact"/>
        <w:jc w:val="center"/>
        <w:rPr>
          <w:rFonts w:hint="eastAsia" w:ascii="宋体" w:hAnsi="宋体" w:eastAsia="宋体" w:cs="宋体"/>
          <w:sz w:val="24"/>
          <w:lang w:eastAsia="zh-CN"/>
        </w:rPr>
      </w:pPr>
      <w:r>
        <w:rPr>
          <w:rFonts w:hint="eastAsia" w:ascii="宋体" w:hAnsi="宋体" w:cs="宋体"/>
          <w:sz w:val="24"/>
          <w:lang w:eastAsia="zh-CN"/>
        </w:rPr>
        <w:t>（与原件一致）</w:t>
      </w:r>
    </w:p>
    <w:p>
      <w:pPr>
        <w:numPr>
          <w:ilvl w:val="0"/>
          <w:numId w:val="0"/>
        </w:numPr>
        <w:spacing w:line="400" w:lineRule="exact"/>
        <w:rPr>
          <w:rFonts w:hint="eastAsia" w:ascii="宋体" w:hAnsi="宋体" w:cs="宋体"/>
          <w:sz w:val="24"/>
        </w:rPr>
      </w:pPr>
    </w:p>
    <w:p>
      <w:pPr>
        <w:numPr>
          <w:ilvl w:val="0"/>
          <w:numId w:val="0"/>
        </w:numPr>
        <w:spacing w:line="400" w:lineRule="exact"/>
        <w:rPr>
          <w:rFonts w:hint="eastAsia" w:ascii="宋体" w:hAnsi="宋体" w:cs="宋体"/>
          <w:sz w:val="24"/>
        </w:rPr>
      </w:pPr>
    </w:p>
    <w:p>
      <w:pPr>
        <w:numPr>
          <w:ilvl w:val="0"/>
          <w:numId w:val="0"/>
        </w:numPr>
        <w:spacing w:line="400" w:lineRule="exact"/>
        <w:rPr>
          <w:rFonts w:hint="eastAsia" w:ascii="宋体" w:hAnsi="宋体" w:cs="宋体"/>
          <w:sz w:val="24"/>
        </w:rPr>
      </w:pPr>
    </w:p>
    <w:p>
      <w:pPr>
        <w:numPr>
          <w:ilvl w:val="0"/>
          <w:numId w:val="0"/>
        </w:numPr>
        <w:spacing w:line="400" w:lineRule="exact"/>
        <w:rPr>
          <w:rFonts w:hint="eastAsia" w:ascii="宋体" w:hAnsi="宋体" w:cs="宋体"/>
          <w:sz w:val="24"/>
        </w:rPr>
      </w:pPr>
    </w:p>
    <w:p>
      <w:pPr>
        <w:numPr>
          <w:ilvl w:val="0"/>
          <w:numId w:val="0"/>
        </w:numPr>
        <w:spacing w:line="400" w:lineRule="exact"/>
        <w:rPr>
          <w:rFonts w:hint="eastAsia" w:ascii="宋体" w:hAnsi="宋体" w:cs="宋体"/>
          <w:sz w:val="24"/>
        </w:rPr>
      </w:pPr>
    </w:p>
    <w:p>
      <w:pPr>
        <w:numPr>
          <w:ilvl w:val="0"/>
          <w:numId w:val="0"/>
        </w:numPr>
        <w:spacing w:line="400" w:lineRule="exact"/>
        <w:rPr>
          <w:rFonts w:hint="eastAsia" w:ascii="宋体" w:hAnsi="宋体" w:cs="宋体"/>
          <w:sz w:val="24"/>
        </w:rPr>
      </w:pPr>
    </w:p>
    <w:p>
      <w:pPr>
        <w:pStyle w:val="3"/>
        <w:numPr>
          <w:ilvl w:val="0"/>
          <w:numId w:val="0"/>
        </w:numPr>
        <w:ind w:leftChars="0"/>
        <w:jc w:val="both"/>
        <w:rPr>
          <w:rFonts w:hint="eastAsia"/>
        </w:rPr>
      </w:pPr>
    </w:p>
    <w:p>
      <w:pPr>
        <w:rPr>
          <w:rFonts w:hint="eastAsia"/>
        </w:rPr>
      </w:pPr>
    </w:p>
    <w:p>
      <w:pPr>
        <w:rPr>
          <w:rFonts w:hint="eastAsia"/>
        </w:rPr>
      </w:pPr>
    </w:p>
    <w:p>
      <w:pPr>
        <w:numPr>
          <w:ilvl w:val="0"/>
          <w:numId w:val="0"/>
        </w:numPr>
        <w:spacing w:line="400" w:lineRule="exact"/>
        <w:rPr>
          <w:rFonts w:hint="eastAsia" w:ascii="宋体" w:hAnsi="宋体" w:cs="宋体"/>
          <w:sz w:val="24"/>
        </w:rPr>
      </w:pPr>
    </w:p>
    <w:p>
      <w:pPr>
        <w:numPr>
          <w:ilvl w:val="0"/>
          <w:numId w:val="0"/>
        </w:numPr>
        <w:spacing w:line="400" w:lineRule="exact"/>
        <w:rPr>
          <w:rFonts w:hint="eastAsia" w:ascii="宋体" w:hAnsi="宋体" w:cs="宋体"/>
          <w:sz w:val="24"/>
        </w:rPr>
      </w:pPr>
    </w:p>
    <w:p>
      <w:pPr>
        <w:numPr>
          <w:ilvl w:val="0"/>
          <w:numId w:val="0"/>
        </w:numPr>
        <w:spacing w:line="400" w:lineRule="exact"/>
        <w:jc w:val="center"/>
        <w:rPr>
          <w:rFonts w:hint="eastAsia" w:ascii="宋体" w:hAnsi="宋体" w:cs="宋体"/>
          <w:sz w:val="24"/>
        </w:rPr>
      </w:pPr>
      <w:r>
        <w:rPr>
          <w:rFonts w:hint="eastAsia" w:ascii="宋体" w:hAnsi="宋体" w:cs="宋体"/>
          <w:sz w:val="24"/>
        </w:rPr>
        <w:t>和投标截止时间前六个月内任一个月的社会保障资金的相关证明文件；</w:t>
      </w:r>
    </w:p>
    <w:p>
      <w:pPr>
        <w:numPr>
          <w:ilvl w:val="0"/>
          <w:numId w:val="0"/>
        </w:numPr>
        <w:spacing w:line="400" w:lineRule="exact"/>
        <w:jc w:val="center"/>
        <w:rPr>
          <w:rFonts w:hint="eastAsia" w:ascii="宋体" w:hAnsi="宋体" w:eastAsia="宋体" w:cs="宋体"/>
          <w:sz w:val="24"/>
          <w:lang w:eastAsia="zh-CN"/>
        </w:rPr>
      </w:pPr>
      <w:r>
        <w:rPr>
          <w:rFonts w:hint="eastAsia" w:ascii="宋体" w:hAnsi="宋体" w:cs="宋体"/>
          <w:sz w:val="24"/>
          <w:lang w:eastAsia="zh-CN"/>
        </w:rPr>
        <w:t>（与原件一致）</w:t>
      </w:r>
    </w:p>
    <w:p>
      <w:pPr>
        <w:autoSpaceDE w:val="0"/>
        <w:autoSpaceDN w:val="0"/>
        <w:adjustRightInd w:val="0"/>
        <w:ind w:left="240" w:hanging="240" w:hangingChars="100"/>
        <w:rPr>
          <w:rFonts w:hint="eastAsia" w:ascii="宋体" w:hAnsi="宋体" w:cs="宋体"/>
          <w:sz w:val="24"/>
        </w:rPr>
      </w:pPr>
    </w:p>
    <w:p>
      <w:pPr>
        <w:ind w:left="611" w:leftChars="114" w:hanging="372" w:hangingChars="155"/>
        <w:rPr>
          <w:rFonts w:hint="eastAsia" w:ascii="宋体" w:hAnsi="宋体"/>
          <w:sz w:val="24"/>
        </w:rPr>
      </w:pPr>
    </w:p>
    <w:p>
      <w:pPr>
        <w:ind w:left="611" w:leftChars="114" w:hanging="372" w:hangingChars="155"/>
        <w:rPr>
          <w:rFonts w:hint="eastAsia" w:ascii="宋体" w:hAnsi="宋体"/>
          <w:sz w:val="24"/>
        </w:rPr>
      </w:pPr>
    </w:p>
    <w:p>
      <w:pPr>
        <w:ind w:left="611" w:leftChars="114" w:hanging="372" w:hangingChars="155"/>
        <w:rPr>
          <w:rFonts w:hint="eastAsia" w:ascii="宋体" w:hAnsi="宋体"/>
          <w:sz w:val="24"/>
        </w:rPr>
      </w:pPr>
    </w:p>
    <w:p>
      <w:pPr>
        <w:ind w:left="611" w:leftChars="114" w:hanging="372" w:hangingChars="155"/>
        <w:rPr>
          <w:rFonts w:hint="eastAsia" w:ascii="宋体" w:hAnsi="宋体"/>
          <w:sz w:val="24"/>
        </w:rPr>
      </w:pPr>
    </w:p>
    <w:p>
      <w:pPr>
        <w:ind w:left="611" w:leftChars="114" w:hanging="372" w:hangingChars="155"/>
        <w:rPr>
          <w:rFonts w:hint="eastAsia" w:ascii="宋体" w:hAnsi="宋体"/>
          <w:sz w:val="24"/>
        </w:rPr>
      </w:pPr>
    </w:p>
    <w:p>
      <w:pPr>
        <w:ind w:left="611" w:leftChars="114" w:hanging="372" w:hangingChars="155"/>
        <w:rPr>
          <w:rFonts w:hint="eastAsia" w:ascii="宋体" w:hAnsi="宋体"/>
          <w:sz w:val="24"/>
        </w:rPr>
      </w:pPr>
    </w:p>
    <w:p>
      <w:pPr>
        <w:pStyle w:val="2"/>
        <w:rPr>
          <w:rFonts w:hint="eastAsia" w:ascii="宋体" w:hAnsi="宋体"/>
        </w:rPr>
      </w:pPr>
    </w:p>
    <w:p>
      <w:pPr>
        <w:rPr>
          <w:rFonts w:hint="eastAsia" w:ascii="宋体" w:hAnsi="宋体"/>
          <w:sz w:val="24"/>
        </w:rPr>
      </w:pPr>
    </w:p>
    <w:p>
      <w:pPr>
        <w:pStyle w:val="2"/>
        <w:rPr>
          <w:rFonts w:hint="eastAsia" w:ascii="宋体" w:hAnsi="宋体"/>
        </w:rPr>
      </w:pPr>
    </w:p>
    <w:p>
      <w:pPr>
        <w:ind w:left="797" w:leftChars="114" w:hanging="558" w:hangingChars="155"/>
        <w:jc w:val="center"/>
        <w:rPr>
          <w:rFonts w:hint="eastAsia" w:ascii="宋体" w:hAnsi="宋体"/>
          <w:b/>
          <w:sz w:val="36"/>
          <w:szCs w:val="36"/>
        </w:rPr>
      </w:pPr>
    </w:p>
    <w:p>
      <w:pPr>
        <w:ind w:left="797" w:leftChars="114" w:hanging="558" w:hangingChars="155"/>
        <w:jc w:val="center"/>
        <w:rPr>
          <w:rFonts w:hint="eastAsia" w:ascii="宋体" w:hAnsi="宋体"/>
          <w:b/>
          <w:sz w:val="36"/>
          <w:szCs w:val="36"/>
        </w:rPr>
      </w:pPr>
    </w:p>
    <w:p>
      <w:pPr>
        <w:ind w:left="797" w:leftChars="114" w:hanging="558" w:hangingChars="155"/>
        <w:jc w:val="center"/>
        <w:rPr>
          <w:rFonts w:hint="eastAsia" w:ascii="宋体" w:hAnsi="宋体"/>
          <w:b/>
          <w:sz w:val="36"/>
          <w:szCs w:val="36"/>
        </w:rPr>
      </w:pPr>
    </w:p>
    <w:p>
      <w:pPr>
        <w:ind w:left="797" w:leftChars="114" w:hanging="558" w:hangingChars="155"/>
        <w:jc w:val="center"/>
        <w:rPr>
          <w:rFonts w:hint="eastAsia" w:ascii="宋体" w:hAnsi="宋体"/>
          <w:b/>
          <w:sz w:val="36"/>
          <w:szCs w:val="36"/>
        </w:rPr>
      </w:pPr>
    </w:p>
    <w:p>
      <w:pPr>
        <w:ind w:left="797" w:leftChars="114" w:hanging="558" w:hangingChars="155"/>
        <w:jc w:val="center"/>
        <w:rPr>
          <w:rFonts w:hint="eastAsia" w:ascii="宋体" w:hAnsi="宋体"/>
          <w:b/>
          <w:sz w:val="36"/>
          <w:szCs w:val="36"/>
        </w:rPr>
      </w:pPr>
    </w:p>
    <w:p>
      <w:pPr>
        <w:ind w:left="797" w:leftChars="114" w:hanging="558" w:hangingChars="155"/>
        <w:jc w:val="center"/>
        <w:rPr>
          <w:rFonts w:hint="eastAsia" w:ascii="宋体" w:hAnsi="宋体"/>
          <w:b/>
          <w:sz w:val="36"/>
          <w:szCs w:val="36"/>
        </w:rPr>
      </w:pP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b/>
          <w:sz w:val="36"/>
          <w:szCs w:val="36"/>
        </w:rPr>
      </w:pPr>
      <w:r>
        <w:rPr>
          <w:rFonts w:hint="eastAsia" w:ascii="宋体" w:hAnsi="宋体"/>
          <w:b/>
          <w:sz w:val="36"/>
          <w:szCs w:val="36"/>
        </w:rPr>
        <w:t>声明函</w:t>
      </w:r>
    </w:p>
    <w:p>
      <w:pPr>
        <w:keepNext w:val="0"/>
        <w:keepLines w:val="0"/>
        <w:pageBreakBefore w:val="0"/>
        <w:widowControl w:val="0"/>
        <w:kinsoku/>
        <w:wordWrap/>
        <w:overflowPunct/>
        <w:topLinePunct w:val="0"/>
        <w:bidi w:val="0"/>
        <w:snapToGrid/>
        <w:spacing w:line="400" w:lineRule="exact"/>
        <w:ind w:left="0" w:leftChars="0" w:firstLine="0" w:firstLineChars="0"/>
        <w:jc w:val="left"/>
        <w:textAlignment w:val="auto"/>
        <w:rPr>
          <w:rFonts w:hint="eastAsia" w:ascii="宋体" w:hAnsi="宋体"/>
          <w:sz w:val="24"/>
        </w:rPr>
      </w:pPr>
      <w:r>
        <w:rPr>
          <w:rFonts w:hint="eastAsia" w:ascii="宋体" w:hAnsi="宋体"/>
          <w:sz w:val="24"/>
        </w:rPr>
        <w:t>致</w:t>
      </w:r>
      <w:r>
        <w:rPr>
          <w:rFonts w:hint="eastAsia" w:ascii="宋体" w:hAnsi="宋体"/>
          <w:sz w:val="24"/>
          <w:u w:val="single"/>
        </w:rPr>
        <w:t>（采购人或采购代理机构）</w:t>
      </w:r>
      <w:r>
        <w:rPr>
          <w:rFonts w:hint="eastAsia" w:ascii="宋体" w:hAnsi="宋体"/>
          <w:sz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sz w:val="24"/>
          <w:lang w:eastAsia="zh-CN"/>
        </w:rPr>
      </w:pPr>
      <w:r>
        <w:rPr>
          <w:rFonts w:hint="eastAsia" w:ascii="宋体" w:hAnsi="宋体"/>
          <w:sz w:val="24"/>
        </w:rPr>
        <w:t>我司关于</w:t>
      </w:r>
      <w:r>
        <w:rPr>
          <w:rFonts w:hint="eastAsia" w:ascii="宋体" w:hAnsi="宋体"/>
          <w:sz w:val="24"/>
          <w:u w:val="single"/>
        </w:rPr>
        <w:t>　　　　　　　　　</w:t>
      </w:r>
      <w:r>
        <w:rPr>
          <w:rFonts w:hint="eastAsia" w:ascii="宋体" w:hAnsi="宋体"/>
          <w:sz w:val="24"/>
        </w:rPr>
        <w:t>项目(招标编号：</w:t>
      </w:r>
      <w:r>
        <w:rPr>
          <w:rFonts w:hint="eastAsia" w:ascii="宋体" w:hAnsi="宋体"/>
          <w:sz w:val="24"/>
          <w:u w:val="single"/>
        </w:rPr>
        <w:t>　　　　　　</w:t>
      </w:r>
      <w:r>
        <w:rPr>
          <w:rFonts w:hint="eastAsia" w:ascii="宋体" w:hAnsi="宋体"/>
          <w:sz w:val="24"/>
        </w:rPr>
        <w:t>)，我司在参加采购活动前3年内，在经营活动中没有重大违法记录，在经营活动中没有行贿犯罪记录，特此书面声明</w:t>
      </w:r>
      <w:r>
        <w:rPr>
          <w:rFonts w:hint="eastAsia" w:ascii="宋体" w:hAnsi="宋体"/>
          <w:sz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sz w:val="24"/>
        </w:rPr>
      </w:pPr>
      <w:r>
        <w:rPr>
          <w:rFonts w:hint="eastAsia" w:ascii="宋体" w:hAnsi="宋体"/>
          <w:sz w:val="24"/>
        </w:rPr>
        <w:t>投标人（全称并加盖公章）：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sz w:val="24"/>
        </w:rPr>
      </w:pPr>
      <w:r>
        <w:rPr>
          <w:rFonts w:hint="eastAsia" w:ascii="宋体" w:hAnsi="宋体"/>
          <w:sz w:val="24"/>
        </w:rPr>
        <w:t>投标人代表签字：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sz w:val="24"/>
        </w:rPr>
      </w:pPr>
      <w:r>
        <w:rPr>
          <w:rFonts w:hint="eastAsia" w:ascii="宋体" w:hAnsi="宋体"/>
          <w:sz w:val="24"/>
        </w:rPr>
        <w:t>日     </w:t>
      </w:r>
      <w:r>
        <w:rPr>
          <w:rFonts w:hint="eastAsia" w:ascii="宋体" w:hAnsi="宋体"/>
          <w:sz w:val="24"/>
          <w:lang w:val="en-US" w:eastAsia="zh-CN"/>
        </w:rPr>
        <w:t xml:space="preserve"> </w:t>
      </w:r>
      <w:r>
        <w:rPr>
          <w:rFonts w:hint="eastAsia" w:ascii="宋体" w:hAnsi="宋体"/>
          <w:sz w:val="24"/>
        </w:rPr>
        <w:t>期：</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pStyle w:val="2"/>
        <w:rPr>
          <w:rFonts w:hint="eastAsia" w:ascii="宋体" w:hAnsi="宋体"/>
        </w:rPr>
      </w:pPr>
    </w:p>
    <w:p>
      <w:pPr>
        <w:rPr>
          <w:rFonts w:hint="eastAsia" w:ascii="宋体" w:hAnsi="宋体"/>
          <w:sz w:val="24"/>
        </w:rPr>
      </w:pPr>
    </w:p>
    <w:p>
      <w:pPr>
        <w:pStyle w:val="2"/>
        <w:rPr>
          <w:rFonts w:hint="eastAsia" w:ascii="宋体" w:hAnsi="宋体"/>
        </w:rPr>
      </w:pPr>
    </w:p>
    <w:p>
      <w:pPr>
        <w:rPr>
          <w:rFonts w:hint="eastAsia" w:ascii="宋体" w:hAnsi="宋体"/>
          <w:sz w:val="24"/>
        </w:rPr>
      </w:pPr>
    </w:p>
    <w:p>
      <w:pPr>
        <w:pStyle w:val="2"/>
        <w:rPr>
          <w:rFonts w:hint="eastAsia" w:ascii="宋体" w:hAnsi="宋体"/>
        </w:rPr>
      </w:pPr>
    </w:p>
    <w:p>
      <w:pPr>
        <w:rPr>
          <w:rFonts w:hint="eastAsia" w:ascii="宋体" w:hAnsi="宋体"/>
          <w:sz w:val="24"/>
        </w:rPr>
      </w:pPr>
    </w:p>
    <w:p>
      <w:pPr>
        <w:pStyle w:val="2"/>
        <w:rPr>
          <w:rFonts w:hint="eastAsia"/>
        </w:rPr>
      </w:pPr>
    </w:p>
    <w:p>
      <w:pPr>
        <w:autoSpaceDE w:val="0"/>
        <w:autoSpaceDN w:val="0"/>
        <w:adjustRightInd w:val="0"/>
        <w:spacing w:line="400" w:lineRule="exact"/>
        <w:rPr>
          <w:rFonts w:hint="eastAsia" w:ascii="宋体"/>
          <w:sz w:val="24"/>
        </w:rPr>
      </w:pPr>
    </w:p>
    <w:p>
      <w:pPr>
        <w:autoSpaceDE w:val="0"/>
        <w:autoSpaceDN w:val="0"/>
        <w:adjustRightInd w:val="0"/>
        <w:spacing w:line="400" w:lineRule="exact"/>
        <w:ind w:firstLine="240" w:firstLineChars="100"/>
        <w:rPr>
          <w:rFonts w:hint="eastAsia" w:ascii="宋体"/>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r>
        <w:rPr>
          <w:rFonts w:hint="eastAsia" w:ascii="宋体" w:hAnsi="宋体" w:cs="宋体"/>
          <w:color w:val="000000"/>
          <w:sz w:val="24"/>
        </w:rPr>
        <w:t>投标人不得被列入失信被执行人、重大税收违法案件当事人名单、政府采购严重违法失信行为记录名单，投标人须提供本项目招标公告发布日期之后通过“信用中国”网站(</w:t>
      </w:r>
      <w:r>
        <w:rPr>
          <w:rFonts w:hint="eastAsia" w:ascii="宋体" w:hAnsi="宋体" w:cs="宋体"/>
          <w:color w:val="000000"/>
          <w:sz w:val="24"/>
        </w:rPr>
        <w:fldChar w:fldCharType="begin"/>
      </w:r>
      <w:r>
        <w:rPr>
          <w:rFonts w:hint="eastAsia" w:ascii="宋体" w:hAnsi="宋体" w:cs="宋体"/>
          <w:color w:val="000000"/>
          <w:sz w:val="24"/>
        </w:rPr>
        <w:instrText xml:space="preserve">HYPERLINK "http://www.creditchina.gov.cn"</w:instrText>
      </w:r>
      <w:r>
        <w:rPr>
          <w:rFonts w:hint="eastAsia" w:ascii="宋体" w:hAnsi="宋体" w:cs="宋体"/>
          <w:color w:val="000000"/>
          <w:sz w:val="24"/>
        </w:rPr>
        <w:fldChar w:fldCharType="separate"/>
      </w:r>
      <w:r>
        <w:rPr>
          <w:rStyle w:val="18"/>
          <w:rFonts w:hint="eastAsia" w:ascii="宋体" w:hAnsi="宋体" w:cs="宋体"/>
          <w:color w:val="000000"/>
          <w:sz w:val="24"/>
        </w:rPr>
        <w:t>www.creditchina.gov.cn</w:t>
      </w:r>
      <w:r>
        <w:rPr>
          <w:rFonts w:hint="eastAsia" w:ascii="宋体" w:hAnsi="宋体" w:cs="宋体"/>
          <w:color w:val="000000"/>
          <w:sz w:val="24"/>
        </w:rPr>
        <w:fldChar w:fldCharType="end"/>
      </w:r>
      <w:r>
        <w:rPr>
          <w:rFonts w:hint="eastAsia" w:ascii="宋体" w:hAnsi="宋体" w:cs="宋体"/>
          <w:color w:val="000000"/>
          <w:sz w:val="24"/>
        </w:rPr>
        <w:t>)查询其上述信用记录的信用信息查询结果网页打印件或截图。</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jc w:val="left"/>
        <w:textAlignment w:val="auto"/>
        <w:rPr>
          <w:rFonts w:hint="eastAsia" w:ascii="宋体" w:hAnsi="宋体" w:cs="宋体"/>
          <w:color w:val="000000"/>
          <w:sz w:val="24"/>
        </w:rPr>
      </w:pPr>
    </w:p>
    <w:p>
      <w:pPr>
        <w:jc w:val="left"/>
        <w:rPr>
          <w:rFonts w:hint="eastAsia" w:ascii="宋体" w:hAnsi="宋体"/>
          <w:b/>
          <w:sz w:val="36"/>
        </w:rPr>
      </w:pPr>
      <w:r>
        <w:rPr>
          <w:rFonts w:hint="eastAsia" w:ascii="宋体" w:hAnsi="宋体" w:cs="宋体"/>
          <w:color w:val="000000"/>
          <w:sz w:val="24"/>
        </w:rPr>
        <w:t>投标人不得被列入失信被执行人、重大税收违法案件当事人名单、政府采购严重违法失信行为记录名单，投标人须提供本项目招标公告发布日期之后通过中国政府采购网(</w:t>
      </w:r>
      <w:r>
        <w:rPr>
          <w:rFonts w:hint="eastAsia" w:ascii="宋体" w:hAnsi="宋体" w:cs="宋体"/>
          <w:color w:val="000000"/>
          <w:sz w:val="24"/>
        </w:rPr>
        <w:fldChar w:fldCharType="begin"/>
      </w:r>
      <w:r>
        <w:rPr>
          <w:rFonts w:hint="eastAsia" w:ascii="宋体" w:hAnsi="宋体" w:cs="宋体"/>
          <w:color w:val="000000"/>
          <w:sz w:val="24"/>
        </w:rPr>
        <w:instrText xml:space="preserve">HYPERLINK "http://www.ccgp.gov.cn"</w:instrText>
      </w:r>
      <w:r>
        <w:rPr>
          <w:rFonts w:hint="eastAsia" w:ascii="宋体" w:hAnsi="宋体" w:cs="宋体"/>
          <w:color w:val="000000"/>
          <w:sz w:val="24"/>
        </w:rPr>
        <w:fldChar w:fldCharType="separate"/>
      </w:r>
      <w:r>
        <w:rPr>
          <w:rStyle w:val="18"/>
          <w:rFonts w:hint="eastAsia" w:ascii="宋体" w:hAnsi="宋体" w:cs="宋体"/>
          <w:color w:val="000000"/>
          <w:sz w:val="24"/>
        </w:rPr>
        <w:t>www.ccgp.gov.cn</w:t>
      </w:r>
      <w:r>
        <w:rPr>
          <w:rFonts w:hint="eastAsia" w:ascii="宋体" w:hAnsi="宋体" w:cs="宋体"/>
          <w:color w:val="000000"/>
          <w:sz w:val="24"/>
        </w:rPr>
        <w:fldChar w:fldCharType="end"/>
      </w:r>
      <w:r>
        <w:rPr>
          <w:rFonts w:hint="eastAsia" w:ascii="宋体" w:hAnsi="宋体" w:cs="宋体"/>
          <w:color w:val="000000"/>
          <w:sz w:val="24"/>
        </w:rPr>
        <w:t>)查询其上述信用记录的信用信息查询结果网页打印件或截图。</w:t>
      </w:r>
    </w:p>
    <w:p>
      <w:pPr>
        <w:jc w:val="center"/>
        <w:rPr>
          <w:rFonts w:hint="eastAsia" w:ascii="宋体" w:hAnsi="宋体"/>
          <w:sz w:val="24"/>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b/>
          <w:sz w:val="24"/>
          <w:szCs w:val="24"/>
        </w:rPr>
      </w:pP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sz w:val="32"/>
          <w:szCs w:val="32"/>
        </w:rPr>
      </w:pPr>
      <w:r>
        <w:rPr>
          <w:rFonts w:hint="eastAsia" w:ascii="宋体" w:hAnsi="宋体"/>
          <w:b/>
          <w:sz w:val="32"/>
          <w:szCs w:val="32"/>
        </w:rPr>
        <w:t>投标人提交的其它资料</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sz w:val="24"/>
          <w:szCs w:val="24"/>
        </w:rPr>
      </w:pP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sz w:val="24"/>
          <w:szCs w:val="24"/>
        </w:rPr>
      </w:pPr>
      <w:r>
        <w:rPr>
          <w:rFonts w:hint="eastAsia" w:ascii="宋体" w:hAnsi="宋体"/>
          <w:sz w:val="24"/>
          <w:szCs w:val="24"/>
        </w:rPr>
        <w:t>投标人认为应提交的其他材料, 可在此附件中提交。</w:t>
      </w:r>
    </w:p>
    <w:p>
      <w:pPr>
        <w:pStyle w:val="2"/>
        <w:rPr>
          <w:rFonts w:hint="eastAsia"/>
        </w:rPr>
      </w:pP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sz w:val="24"/>
          <w:szCs w:val="24"/>
        </w:rPr>
      </w:pP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sz w:val="24"/>
          <w:szCs w:val="24"/>
        </w:rPr>
      </w:pPr>
      <w:r>
        <w:rPr>
          <w:rFonts w:hint="eastAsia" w:ascii="宋体" w:hAnsi="宋体"/>
          <w:sz w:val="24"/>
          <w:szCs w:val="24"/>
        </w:rPr>
        <w:t>投标人（全称并加盖公章）：                   </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sz w:val="24"/>
          <w:szCs w:val="24"/>
        </w:rPr>
      </w:pPr>
      <w:r>
        <w:rPr>
          <w:rFonts w:hint="eastAsia" w:ascii="宋体" w:hAnsi="宋体"/>
          <w:sz w:val="24"/>
          <w:szCs w:val="24"/>
        </w:rPr>
        <w:t>投标人代表签字：           </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sz w:val="24"/>
        </w:rPr>
      </w:pPr>
      <w:r>
        <w:rPr>
          <w:rFonts w:hint="eastAsia" w:ascii="宋体" w:hAnsi="宋体"/>
          <w:sz w:val="24"/>
          <w:szCs w:val="24"/>
        </w:rPr>
        <w:t>日     </w:t>
      </w:r>
      <w:r>
        <w:rPr>
          <w:rFonts w:hint="eastAsia" w:ascii="宋体" w:hAnsi="宋体"/>
          <w:sz w:val="24"/>
          <w:szCs w:val="24"/>
          <w:lang w:val="en-US" w:eastAsia="zh-CN"/>
        </w:rPr>
        <w:t xml:space="preserve"> </w:t>
      </w:r>
      <w:r>
        <w:rPr>
          <w:rFonts w:hint="eastAsia" w:ascii="宋体" w:hAnsi="宋体"/>
          <w:sz w:val="24"/>
          <w:szCs w:val="24"/>
        </w:rPr>
        <w:t>期：</w:t>
      </w:r>
      <w:r>
        <w:rPr>
          <w:rFonts w:hint="eastAsia" w:ascii="宋体" w:hAnsi="宋体"/>
          <w:sz w:val="24"/>
          <w:szCs w:val="24"/>
          <w:u w:val="single"/>
        </w:rPr>
        <w:t xml:space="preserve">   </w:t>
      </w:r>
      <w:r>
        <w:rPr>
          <w:rFonts w:hint="eastAsia" w:ascii="宋体" w:hAnsi="宋体"/>
          <w:sz w:val="24"/>
          <w:u w:val="single"/>
        </w:rPr>
        <w:t xml:space="preserve">                    </w:t>
      </w:r>
    </w:p>
    <w:p>
      <w:pPr>
        <w:rPr>
          <w:rFonts w:hint="eastAsia" w:ascii="宋体" w:hAnsi="宋体"/>
          <w:sz w:val="28"/>
        </w:rPr>
      </w:pPr>
    </w:p>
    <w:p>
      <w:pPr>
        <w:rPr>
          <w:rFonts w:hint="eastAsia" w:ascii="宋体" w:hAnsi="宋体"/>
          <w:sz w:val="28"/>
        </w:rPr>
        <w:sectPr>
          <w:headerReference r:id="rId7" w:type="default"/>
          <w:footerReference r:id="rId8" w:type="default"/>
          <w:type w:val="nextColumn"/>
          <w:pgSz w:w="11907" w:h="16840"/>
          <w:pgMar w:top="1440" w:right="1752" w:bottom="1440" w:left="1752" w:header="851" w:footer="992" w:gutter="0"/>
          <w:cols w:space="720" w:num="1"/>
          <w:docGrid w:type="linesAndChars" w:linePitch="314"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b/>
          <w:bCs/>
          <w:color w:val="auto"/>
          <w:sz w:val="32"/>
          <w:szCs w:val="32"/>
        </w:rPr>
      </w:pPr>
      <w:r>
        <w:rPr>
          <w:rFonts w:hint="eastAsia" w:ascii="宋体" w:hAnsi="宋体"/>
          <w:b/>
          <w:bCs/>
          <w:color w:val="auto"/>
          <w:sz w:val="32"/>
          <w:szCs w:val="32"/>
        </w:rPr>
        <w:t>招标服务费承诺书</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（采购人或采购代理机构）</w:t>
      </w:r>
      <w:r>
        <w:rPr>
          <w:rFonts w:hint="eastAsia"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我们在贵公司组织的</w:t>
      </w:r>
      <w:r>
        <w:rPr>
          <w:rFonts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r>
        <w:rPr>
          <w:rFonts w:hint="eastAsia" w:ascii="宋体" w:hAnsi="宋体"/>
          <w:color w:val="auto"/>
          <w:sz w:val="24"/>
          <w:szCs w:val="24"/>
        </w:rPr>
        <w:t>项目招标中投标（招标编号：</w:t>
      </w:r>
      <w:r>
        <w:rPr>
          <w:rFonts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r>
        <w:rPr>
          <w:rFonts w:hint="eastAsia" w:ascii="宋体" w:hAnsi="宋体"/>
          <w:color w:val="auto"/>
          <w:sz w:val="24"/>
          <w:szCs w:val="24"/>
        </w:rPr>
        <w:t>），如获中标，我们保证按招标文件的规定，以支票、汇票、电汇、现金或经贵公司认可的其他付款方式，向贵公司缴交招标服务费。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我方如违反上述承诺，所提交的上述项目的投标保证金将不予退还我方，我方对此无异议。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特此承诺</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olor w:val="auto"/>
          <w:sz w:val="24"/>
          <w:szCs w:val="24"/>
        </w:rPr>
      </w:pPr>
      <w:r>
        <w:rPr>
          <w:rFonts w:hint="eastAsia" w:ascii="宋体" w:hAnsi="宋体"/>
          <w:color w:val="auto"/>
          <w:sz w:val="24"/>
          <w:szCs w:val="24"/>
        </w:rPr>
        <w:t>投标人（全称并加盖公章）：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olor w:val="auto"/>
          <w:sz w:val="24"/>
          <w:szCs w:val="24"/>
        </w:rPr>
      </w:pPr>
      <w:r>
        <w:rPr>
          <w:rFonts w:hint="eastAsia" w:ascii="宋体" w:hAnsi="宋体"/>
          <w:color w:val="auto"/>
          <w:sz w:val="24"/>
          <w:szCs w:val="24"/>
        </w:rPr>
        <w:t>投标人代表签字：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sz w:val="24"/>
          <w:u w:val="single"/>
        </w:rPr>
      </w:pPr>
      <w:r>
        <w:rPr>
          <w:rFonts w:hint="eastAsia" w:ascii="宋体" w:hAnsi="宋体"/>
          <w:color w:val="auto"/>
          <w:sz w:val="24"/>
          <w:szCs w:val="24"/>
        </w:rPr>
        <w:t>日     </w:t>
      </w:r>
      <w:r>
        <w:rPr>
          <w:rFonts w:hint="eastAsia" w:ascii="宋体" w:hAnsi="宋体"/>
          <w:color w:val="auto"/>
          <w:sz w:val="24"/>
          <w:szCs w:val="24"/>
          <w:lang w:val="en-US" w:eastAsia="zh-CN"/>
        </w:rPr>
        <w:t xml:space="preserve"> </w:t>
      </w:r>
      <w:r>
        <w:rPr>
          <w:rFonts w:hint="eastAsia" w:ascii="宋体" w:hAnsi="宋体"/>
          <w:color w:val="auto"/>
          <w:sz w:val="24"/>
          <w:szCs w:val="24"/>
        </w:rPr>
        <w:t>期：</w:t>
      </w:r>
      <w:r>
        <w:rPr>
          <w:rFonts w:hint="eastAsia" w:ascii="宋体" w:hAnsi="宋体"/>
          <w:sz w:val="24"/>
        </w:rPr>
        <w:t xml:space="preserve"> </w:t>
      </w:r>
      <w:r>
        <w:rPr>
          <w:rFonts w:hint="eastAsia" w:ascii="宋体" w:hAnsi="宋体"/>
          <w:sz w:val="24"/>
          <w:u w:val="single"/>
        </w:rPr>
        <w:t xml:space="preserve">               </w:t>
      </w:r>
    </w:p>
    <w:p>
      <w:pPr>
        <w:pStyle w:val="6"/>
        <w:snapToGrid w:val="0"/>
        <w:ind w:firstLine="564"/>
        <w:rPr>
          <w:rFonts w:hint="eastAsia" w:hAnsi="宋体"/>
          <w:u w:val="single"/>
        </w:rPr>
      </w:pPr>
      <w:r>
        <w:rPr>
          <w:rFonts w:hint="eastAsia" w:hAnsi="宋体"/>
          <w:u w:val="single"/>
        </w:rPr>
        <w:t xml:space="preserve"> </w:t>
      </w:r>
    </w:p>
    <w:p>
      <w:pPr>
        <w:pStyle w:val="23"/>
        <w:spacing w:line="360" w:lineRule="exact"/>
        <w:jc w:val="center"/>
        <w:rPr>
          <w:rFonts w:hint="eastAsia" w:hAnsi="宋体"/>
          <w:b/>
          <w:sz w:val="36"/>
          <w:u w:val="single"/>
        </w:rPr>
      </w:pPr>
    </w:p>
    <w:p>
      <w:pPr>
        <w:pStyle w:val="3"/>
        <w:spacing w:before="40" w:after="60" w:line="578" w:lineRule="auto"/>
        <w:rPr>
          <w:rFonts w:hint="eastAsia" w:hAnsi="宋体"/>
          <w:b w:val="0"/>
          <w:u w:val="single"/>
        </w:rPr>
      </w:pPr>
    </w:p>
    <w:p>
      <w:pPr>
        <w:pStyle w:val="22"/>
        <w:spacing w:line="440" w:lineRule="exact"/>
        <w:ind w:firstLine="482" w:firstLineChars="200"/>
        <w:rPr>
          <w:rFonts w:hint="default" w:ascii="宋体" w:hAnsi="宋体" w:cs="宋体"/>
          <w:b/>
          <w:bCs/>
          <w:color w:val="auto"/>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sans-serif">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6"/>
                            </w:rPr>
                          </w:pPr>
                          <w:r>
                            <w:fldChar w:fldCharType="begin"/>
                          </w:r>
                          <w:r>
                            <w:rPr>
                              <w:rStyle w:val="16"/>
                            </w:rPr>
                            <w:instrText xml:space="preserve">PAGE  </w:instrText>
                          </w:r>
                          <w:r>
                            <w:fldChar w:fldCharType="separate"/>
                          </w:r>
                          <w:r>
                            <w:rPr>
                              <w:rStyle w:val="16"/>
                            </w:rP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Style w:val="16"/>
                      </w:rPr>
                    </w:pPr>
                    <w:r>
                      <w:fldChar w:fldCharType="begin"/>
                    </w:r>
                    <w:r>
                      <w:rPr>
                        <w:rStyle w:val="16"/>
                      </w:rPr>
                      <w:instrText xml:space="preserve">PAGE  </w:instrText>
                    </w:r>
                    <w:r>
                      <w:fldChar w:fldCharType="separate"/>
                    </w:r>
                    <w:r>
                      <w:rPr>
                        <w:rStyle w:val="16"/>
                      </w:rPr>
                      <w:t>51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shd w:val="pct5" w:color="auto" w:fill="auto"/>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hd w:val="pct5" w:color="auto" w:fill="auto"/>
      <w:jc w:val="both"/>
      <w:rPr>
        <w:rFonts w:hint="eastAsia" w:ascii="宋体" w:hAnsi="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hd w:val="pct5" w:color="auto" w:fill="auto"/>
      <w:jc w:val="both"/>
      <w:rPr>
        <w:rFonts w:hint="eastAsia" w:ascii="宋体" w:hAnsi="宋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zU1Yjg4MDRiZDU4MTNjNjU3M2Q2NTM3OGI1YzIifQ=="/>
  </w:docVars>
  <w:rsids>
    <w:rsidRoot w:val="6E160CEC"/>
    <w:rsid w:val="10E52040"/>
    <w:rsid w:val="12110EFC"/>
    <w:rsid w:val="352022B4"/>
    <w:rsid w:val="44737D56"/>
    <w:rsid w:val="535A2A77"/>
    <w:rsid w:val="67CE7B47"/>
    <w:rsid w:val="6E160CEC"/>
    <w:rsid w:val="70821A71"/>
    <w:rsid w:val="715300F0"/>
    <w:rsid w:val="7BD8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6" w:lineRule="auto"/>
      <w:jc w:val="center"/>
      <w:outlineLvl w:val="0"/>
    </w:pPr>
    <w:rPr>
      <w:rFonts w:eastAsia="黑体"/>
      <w:b/>
      <w:kern w:val="44"/>
      <w:sz w:val="36"/>
      <w:szCs w:val="20"/>
    </w:rPr>
  </w:style>
  <w:style w:type="paragraph" w:styleId="4">
    <w:name w:val="heading 2"/>
    <w:basedOn w:val="1"/>
    <w:next w:val="5"/>
    <w:qFormat/>
    <w:uiPriority w:val="99"/>
    <w:pPr>
      <w:keepNext/>
      <w:keepLines/>
      <w:spacing w:before="260" w:after="260" w:line="413" w:lineRule="auto"/>
      <w:jc w:val="center"/>
      <w:outlineLvl w:val="1"/>
    </w:pPr>
    <w:rPr>
      <w:rFonts w:ascii="CG Times" w:hAnsi="CG Times"/>
      <w:b/>
      <w:sz w:val="30"/>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5">
    <w:name w:val="Normal Indent"/>
    <w:basedOn w:val="1"/>
    <w:qFormat/>
    <w:uiPriority w:val="0"/>
    <w:pPr>
      <w:ind w:firstLine="420"/>
    </w:pPr>
    <w:rPr>
      <w:szCs w:val="20"/>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widowControl/>
      <w:spacing w:after="120" w:afterLines="0" w:line="480" w:lineRule="auto"/>
      <w:ind w:left="420" w:leftChars="200"/>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0">
    <w:name w:val="Body Text Indent 3"/>
    <w:basedOn w:val="1"/>
    <w:qFormat/>
    <w:uiPriority w:val="0"/>
    <w:pPr>
      <w:spacing w:after="120" w:afterLines="0"/>
      <w:ind w:left="420" w:leftChars="200"/>
    </w:pPr>
    <w:rPr>
      <w:sz w:val="16"/>
      <w:szCs w:val="16"/>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Emphasis"/>
    <w:basedOn w:val="14"/>
    <w:qFormat/>
    <w:uiPriority w:val="0"/>
    <w:rPr>
      <w:i/>
      <w:iCs/>
    </w:rPr>
  </w:style>
  <w:style w:type="character" w:styleId="18">
    <w:name w:val="Hyperlink"/>
    <w:qFormat/>
    <w:uiPriority w:val="0"/>
    <w:rPr>
      <w:color w:val="0000FF"/>
      <w:u w:val="single"/>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
    <w:name w:val="p0"/>
    <w:basedOn w:val="21"/>
    <w:qFormat/>
    <w:uiPriority w:val="99"/>
    <w:pPr>
      <w:widowControl/>
    </w:pPr>
    <w:rPr>
      <w:rFonts w:ascii="Calibri" w:hAnsi="Calibri"/>
      <w:kern w:val="0"/>
    </w:rPr>
  </w:style>
  <w:style w:type="paragraph" w:customStyle="1" w:styleId="21">
    <w:name w:val="正文_2"/>
    <w:basedOn w:val="1"/>
    <w:qFormat/>
    <w:uiPriority w:val="99"/>
    <w:rPr>
      <w:szCs w:val="21"/>
    </w:rPr>
  </w:style>
  <w:style w:type="paragraph" w:customStyle="1" w:styleId="22">
    <w:name w:val="Fließtext"/>
    <w:basedOn w:val="1"/>
    <w:qFormat/>
    <w:uiPriority w:val="0"/>
    <w:pPr>
      <w:overflowPunct w:val="0"/>
      <w:autoSpaceDE w:val="0"/>
      <w:autoSpaceDN w:val="0"/>
      <w:adjustRightInd w:val="0"/>
      <w:textAlignment w:val="baseline"/>
    </w:pPr>
    <w:rPr>
      <w:kern w:val="28"/>
    </w:rPr>
  </w:style>
  <w:style w:type="paragraph" w:customStyle="1" w:styleId="23">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19912</Words>
  <Characters>20881</Characters>
  <Lines>0</Lines>
  <Paragraphs>0</Paragraphs>
  <TotalTime>84</TotalTime>
  <ScaleCrop>false</ScaleCrop>
  <LinksUpToDate>false</LinksUpToDate>
  <CharactersWithSpaces>22828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2023-06-23T12:29:00Z</dcterms:created>
  <dc:creator>赵晓杰</dc:creator>
  <cp:lastModifiedBy>赵晓杰</cp:lastModifiedBy>
  <cp:lastPrinted>2023-06-26T08:11:00Z</cp:lastPrinted>
  <dcterms:modified xsi:type="dcterms:W3CDTF">2023-06-28T09:36:54Z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C6F3A7C9C19B49A28B4151CD3468AFEF_13</vt:lpwstr>
  </property>
</Properties>
</file>